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FDAAE" w14:textId="18C35637" w:rsidR="005705E9" w:rsidRPr="005705E9" w:rsidRDefault="0071141C" w:rsidP="00DF38A5">
      <w:r>
        <w:rPr>
          <w:noProof/>
        </w:rPr>
        <w:drawing>
          <wp:anchor distT="0" distB="0" distL="114300" distR="114300" simplePos="0" relativeHeight="251658244" behindDoc="0" locked="0" layoutInCell="1" allowOverlap="1" wp14:anchorId="0CE67917" wp14:editId="6A3F3D73">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519CE" w14:textId="77777777" w:rsidR="00132002" w:rsidRDefault="00132002">
      <w:pPr>
        <w:spacing w:after="160"/>
      </w:pPr>
    </w:p>
    <w:p w14:paraId="17DBD073" w14:textId="77777777" w:rsidR="007B29C4" w:rsidRDefault="007B29C4">
      <w:pPr>
        <w:spacing w:after="160"/>
        <w:sectPr w:rsidR="007B29C4" w:rsidSect="00B816C5">
          <w:headerReference w:type="even" r:id="rId12"/>
          <w:headerReference w:type="default" r:id="rId13"/>
          <w:footerReference w:type="even" r:id="rId14"/>
          <w:footerReference w:type="default" r:id="rId15"/>
          <w:footerReference w:type="first" r:id="rId16"/>
          <w:pgSz w:w="11906" w:h="16838" w:code="9"/>
          <w:pgMar w:top="1418" w:right="1418" w:bottom="1418" w:left="1418" w:header="1134" w:footer="340" w:gutter="0"/>
          <w:cols w:space="708"/>
          <w:titlePg/>
          <w:docGrid w:linePitch="360"/>
        </w:sectPr>
      </w:pPr>
    </w:p>
    <w:p w14:paraId="0E0AF643" w14:textId="1CA8C440" w:rsidR="00DB680C" w:rsidRPr="00DB680C" w:rsidRDefault="00DB680C" w:rsidP="00DB680C">
      <w:pPr>
        <w:pStyle w:val="BG"/>
        <w:framePr w:wrap="around"/>
      </w:pPr>
    </w:p>
    <w:p w14:paraId="477E134D" w14:textId="77777777" w:rsidR="00517C08" w:rsidRDefault="00AA30BC" w:rsidP="00F7004F">
      <w:pPr>
        <w:pStyle w:val="Heading1"/>
      </w:pPr>
      <w:bookmarkStart w:id="0" w:name="_Toc191386832"/>
      <w:bookmarkStart w:id="1" w:name="_Toc191386834"/>
      <w:bookmarkStart w:id="2" w:name="_Toc191386835"/>
      <w:bookmarkStart w:id="3" w:name="_Toc191386844"/>
      <w:bookmarkStart w:id="4" w:name="_Toc191386845"/>
      <w:bookmarkStart w:id="5" w:name="_Toc191386846"/>
      <w:bookmarkStart w:id="6" w:name="_Toc191386847"/>
      <w:bookmarkStart w:id="7" w:name="_Toc201048654"/>
      <w:bookmarkEnd w:id="0"/>
      <w:bookmarkEnd w:id="1"/>
      <w:bookmarkEnd w:id="2"/>
      <w:bookmarkEnd w:id="3"/>
      <w:bookmarkEnd w:id="4"/>
      <w:bookmarkEnd w:id="5"/>
      <w:bookmarkEnd w:id="6"/>
      <w:r>
        <w:t>EMI and EMF</w:t>
      </w:r>
      <w:bookmarkEnd w:id="7"/>
    </w:p>
    <w:p w14:paraId="4AB757D9" w14:textId="77777777" w:rsidR="005F342B" w:rsidRDefault="00A14C55" w:rsidP="00EB47E2">
      <w:pPr>
        <w:pStyle w:val="Introduction"/>
        <w:rPr>
          <w:lang w:val="en-GB"/>
        </w:rPr>
      </w:pPr>
      <w:r w:rsidRPr="686DF24D">
        <w:rPr>
          <w:lang w:val="en-GB"/>
        </w:rPr>
        <w:t>This chapter</w:t>
      </w:r>
      <w:r w:rsidR="007C3911">
        <w:rPr>
          <w:lang w:val="en-GB"/>
        </w:rPr>
        <w:t xml:space="preserve"> provides an </w:t>
      </w:r>
      <w:r w:rsidR="00CC0476">
        <w:rPr>
          <w:lang w:val="en-GB"/>
        </w:rPr>
        <w:t xml:space="preserve">overview </w:t>
      </w:r>
      <w:r w:rsidR="007C3911">
        <w:rPr>
          <w:lang w:val="en-GB"/>
        </w:rPr>
        <w:t>of the</w:t>
      </w:r>
      <w:r w:rsidR="002B2B8F">
        <w:rPr>
          <w:lang w:val="en-GB"/>
        </w:rPr>
        <w:t xml:space="preserve"> potential</w:t>
      </w:r>
      <w:r w:rsidR="007C3911">
        <w:rPr>
          <w:lang w:val="en-GB"/>
        </w:rPr>
        <w:t xml:space="preserve"> </w:t>
      </w:r>
      <w:r w:rsidR="002B6417">
        <w:t>e</w:t>
      </w:r>
      <w:r w:rsidR="00AE533C">
        <w:t>lectromagnetic</w:t>
      </w:r>
      <w:r w:rsidR="00AE533C" w:rsidRPr="00AE533C">
        <w:t xml:space="preserve"> </w:t>
      </w:r>
      <w:r w:rsidR="00AE533C">
        <w:t>interference</w:t>
      </w:r>
      <w:r w:rsidR="00701C07">
        <w:rPr>
          <w:lang w:val="en-GB"/>
        </w:rPr>
        <w:t xml:space="preserve"> and </w:t>
      </w:r>
      <w:r w:rsidR="00AE533C">
        <w:t>electric and magnetic field</w:t>
      </w:r>
      <w:r w:rsidR="007C3911">
        <w:rPr>
          <w:lang w:val="en-GB"/>
        </w:rPr>
        <w:t xml:space="preserve"> impacts associated with the construction, operation and decommissioning of the Project. This chapter is based on </w:t>
      </w:r>
      <w:r w:rsidR="00E955B6" w:rsidRPr="00196482">
        <w:rPr>
          <w:b/>
          <w:bCs/>
          <w:lang w:val="en-GB"/>
        </w:rPr>
        <w:t xml:space="preserve">Technical Report </w:t>
      </w:r>
      <w:r w:rsidR="00107A57">
        <w:rPr>
          <w:b/>
          <w:bCs/>
          <w:lang w:val="en-GB"/>
        </w:rPr>
        <w:t>L</w:t>
      </w:r>
      <w:r w:rsidR="00E955B6" w:rsidRPr="00196482">
        <w:rPr>
          <w:b/>
          <w:bCs/>
          <w:lang w:val="en-GB"/>
        </w:rPr>
        <w:t xml:space="preserve">: </w:t>
      </w:r>
      <w:r w:rsidR="00107A57">
        <w:rPr>
          <w:b/>
          <w:bCs/>
          <w:lang w:val="en-GB"/>
        </w:rPr>
        <w:t>EMI and EMF</w:t>
      </w:r>
      <w:r w:rsidR="00695474">
        <w:rPr>
          <w:b/>
          <w:bCs/>
          <w:lang w:val="en-GB"/>
        </w:rPr>
        <w:t xml:space="preserve"> Impact Assessment</w:t>
      </w:r>
      <w:r w:rsidRPr="686DF24D">
        <w:rPr>
          <w:lang w:val="en-GB"/>
        </w:rPr>
        <w:t xml:space="preserve">. </w:t>
      </w:r>
    </w:p>
    <w:p w14:paraId="76B208BB" w14:textId="77777777" w:rsidR="00BE0179" w:rsidRDefault="005F342B" w:rsidP="00955F77">
      <w:r w:rsidRPr="3296D305">
        <w:t>Electric and magnetic fields</w:t>
      </w:r>
      <w:r w:rsidR="00200AB6" w:rsidRPr="3296D305">
        <w:t xml:space="preserve"> (EMF)</w:t>
      </w:r>
      <w:r w:rsidRPr="3296D305">
        <w:t xml:space="preserve"> are invisible, physical fields </w:t>
      </w:r>
      <w:r w:rsidR="00CF3176" w:rsidRPr="3296D305">
        <w:t>t</w:t>
      </w:r>
      <w:r w:rsidRPr="3296D305">
        <w:t>hat surround electrical charges</w:t>
      </w:r>
      <w:r w:rsidR="00C677F8" w:rsidRPr="3296D305">
        <w:t xml:space="preserve"> and exert forces on nearby charged objects</w:t>
      </w:r>
      <w:r w:rsidRPr="3296D305">
        <w:t>.</w:t>
      </w:r>
      <w:r w:rsidR="00282568" w:rsidRPr="3296D305">
        <w:t xml:space="preserve"> </w:t>
      </w:r>
      <w:r w:rsidR="00751755" w:rsidRPr="3296D305">
        <w:t xml:space="preserve">Extremely low frequency </w:t>
      </w:r>
      <w:r w:rsidR="009E18B2" w:rsidRPr="3296D305">
        <w:t>(i.e. 50 hertz</w:t>
      </w:r>
      <w:r w:rsidR="0002237C" w:rsidRPr="3296D305">
        <w:t xml:space="preserve"> (</w:t>
      </w:r>
      <w:r w:rsidR="00FD2730" w:rsidRPr="3296D305">
        <w:t>H</w:t>
      </w:r>
      <w:r w:rsidR="0002237C" w:rsidRPr="3296D305">
        <w:t>z)</w:t>
      </w:r>
      <w:r w:rsidR="009E18B2" w:rsidRPr="3296D305">
        <w:t xml:space="preserve">) </w:t>
      </w:r>
      <w:r w:rsidR="00992D72">
        <w:t>EMF</w:t>
      </w:r>
      <w:r w:rsidR="00245B2D" w:rsidRPr="3296D305">
        <w:t xml:space="preserve"> </w:t>
      </w:r>
      <w:r w:rsidR="004B474B" w:rsidRPr="3296D305">
        <w:t xml:space="preserve">produced by transmission lines </w:t>
      </w:r>
      <w:r w:rsidR="00015027" w:rsidRPr="3296D305">
        <w:t xml:space="preserve">can </w:t>
      </w:r>
      <w:r w:rsidR="00D82962" w:rsidRPr="3296D305">
        <w:t>affect</w:t>
      </w:r>
      <w:r w:rsidR="00015027" w:rsidRPr="3296D305">
        <w:t xml:space="preserve"> both</w:t>
      </w:r>
      <w:r w:rsidR="00D82962" w:rsidRPr="3296D305">
        <w:t xml:space="preserve"> people </w:t>
      </w:r>
      <w:r w:rsidR="00015027" w:rsidRPr="3296D305">
        <w:t xml:space="preserve">and the </w:t>
      </w:r>
      <w:r w:rsidR="00FF3F4D" w:rsidRPr="3296D305">
        <w:t xml:space="preserve">proper </w:t>
      </w:r>
      <w:r w:rsidR="00751755" w:rsidRPr="3296D305">
        <w:t xml:space="preserve">functioning of </w:t>
      </w:r>
      <w:r w:rsidR="0048174A" w:rsidRPr="3296D305">
        <w:t xml:space="preserve">sensitive </w:t>
      </w:r>
      <w:r w:rsidR="00751755" w:rsidRPr="3296D305">
        <w:t>electrical and electronic equipment.</w:t>
      </w:r>
      <w:r w:rsidR="007B15C4" w:rsidRPr="3296D305">
        <w:rPr>
          <w:rFonts w:asciiTheme="majorHAnsi" w:eastAsiaTheme="majorEastAsia" w:hAnsiTheme="majorHAnsi" w:cstheme="majorBidi"/>
          <w:color w:val="2C4BA0" w:themeColor="accent4"/>
          <w:sz w:val="28"/>
          <w:szCs w:val="28"/>
        </w:rPr>
        <w:t xml:space="preserve"> </w:t>
      </w:r>
      <w:r w:rsidR="003F60BC" w:rsidRPr="3296D305">
        <w:t>High frequency electromagnetic fields can</w:t>
      </w:r>
      <w:r w:rsidR="003F60BC" w:rsidRPr="0098661C">
        <w:rPr>
          <w:b/>
        </w:rPr>
        <w:t xml:space="preserve"> </w:t>
      </w:r>
      <w:r w:rsidR="003F60BC" w:rsidRPr="3296D305">
        <w:t>interfere with the reception of radio, television and mobile communication signal</w:t>
      </w:r>
      <w:r w:rsidR="00852FA3" w:rsidRPr="3296D305">
        <w:t>s</w:t>
      </w:r>
      <w:r w:rsidR="00B9543A" w:rsidRPr="3296D305">
        <w:t>, which is</w:t>
      </w:r>
      <w:r w:rsidR="00FF22F6" w:rsidRPr="3296D305">
        <w:t xml:space="preserve"> referred to as electromagnetic interference (EMI)</w:t>
      </w:r>
      <w:r w:rsidR="003F60BC" w:rsidRPr="3296D305">
        <w:t>.</w:t>
      </w:r>
      <w:r w:rsidR="00FF22F6" w:rsidRPr="3296D305">
        <w:t xml:space="preserve"> </w:t>
      </w:r>
      <w:r w:rsidR="003A43D7" w:rsidRPr="3296D305">
        <w:t xml:space="preserve">The Project </w:t>
      </w:r>
      <w:r w:rsidR="00275054" w:rsidRPr="3296D305">
        <w:t xml:space="preserve">has the potential to </w:t>
      </w:r>
      <w:r w:rsidR="002D3C4C" w:rsidRPr="3296D305">
        <w:t xml:space="preserve">impact </w:t>
      </w:r>
      <w:r w:rsidR="004A0E18" w:rsidRPr="00955F77">
        <w:rPr>
          <w:bCs/>
        </w:rPr>
        <w:t>receptors</w:t>
      </w:r>
      <w:r w:rsidR="006761D1" w:rsidRPr="00955F77">
        <w:rPr>
          <w:bCs/>
        </w:rPr>
        <w:t xml:space="preserve"> </w:t>
      </w:r>
      <w:r w:rsidR="001B2889">
        <w:rPr>
          <w:bCs/>
        </w:rPr>
        <w:t xml:space="preserve">that are located in close proximity to the </w:t>
      </w:r>
      <w:r w:rsidR="009E5A06">
        <w:rPr>
          <w:bCs/>
        </w:rPr>
        <w:t xml:space="preserve">proposed </w:t>
      </w:r>
      <w:r w:rsidR="001B2889">
        <w:rPr>
          <w:bCs/>
        </w:rPr>
        <w:t xml:space="preserve">transmission line </w:t>
      </w:r>
      <w:r w:rsidR="009A3885">
        <w:rPr>
          <w:bCs/>
        </w:rPr>
        <w:t xml:space="preserve">that </w:t>
      </w:r>
      <w:r w:rsidR="001B2889">
        <w:rPr>
          <w:bCs/>
        </w:rPr>
        <w:t xml:space="preserve">may be sensitive </w:t>
      </w:r>
      <w:r w:rsidR="007A5AA3" w:rsidRPr="3296D305">
        <w:t>to EMI and EMF</w:t>
      </w:r>
      <w:r w:rsidR="006761D1" w:rsidRPr="3296D305">
        <w:t>, including hospitals</w:t>
      </w:r>
      <w:r w:rsidR="00C677F8" w:rsidRPr="3296D305">
        <w:t xml:space="preserve"> and medical centre</w:t>
      </w:r>
      <w:r w:rsidR="006761D1" w:rsidRPr="3296D305">
        <w:t xml:space="preserve"> equipment</w:t>
      </w:r>
      <w:r w:rsidR="00C677F8" w:rsidRPr="3296D305">
        <w:t xml:space="preserve">, </w:t>
      </w:r>
      <w:r w:rsidR="006761D1" w:rsidRPr="3296D305">
        <w:t>point-to-point radio communications equipment</w:t>
      </w:r>
      <w:r w:rsidR="00C677F8" w:rsidRPr="3296D305">
        <w:t>,</w:t>
      </w:r>
      <w:r w:rsidR="006761D1" w:rsidRPr="3296D305">
        <w:t xml:space="preserve"> </w:t>
      </w:r>
      <w:r w:rsidR="00342A77" w:rsidRPr="3296D305">
        <w:t>electrical</w:t>
      </w:r>
      <w:r w:rsidR="00D13A13" w:rsidRPr="3296D305">
        <w:t>/electroni</w:t>
      </w:r>
      <w:r w:rsidR="004B124F" w:rsidRPr="3296D305">
        <w:t>c</w:t>
      </w:r>
      <w:r w:rsidR="00342A77" w:rsidRPr="3296D305">
        <w:t xml:space="preserve"> eq</w:t>
      </w:r>
      <w:r w:rsidR="00B4073D" w:rsidRPr="3296D305">
        <w:t xml:space="preserve">uipment </w:t>
      </w:r>
      <w:r w:rsidR="00CD3F06" w:rsidRPr="3296D305">
        <w:t xml:space="preserve">in </w:t>
      </w:r>
      <w:r w:rsidR="00C677F8" w:rsidRPr="3296D305">
        <w:t>residen</w:t>
      </w:r>
      <w:r w:rsidR="003A2BCD" w:rsidRPr="3296D305">
        <w:t>tial</w:t>
      </w:r>
      <w:r w:rsidR="006E54E8" w:rsidRPr="3296D305">
        <w:t>/commercial/industrial areas</w:t>
      </w:r>
      <w:r w:rsidR="006761D1" w:rsidRPr="3296D305">
        <w:t xml:space="preserve">, </w:t>
      </w:r>
      <w:r w:rsidR="00984695" w:rsidRPr="3296D305">
        <w:t xml:space="preserve">and </w:t>
      </w:r>
      <w:r w:rsidR="00D770BA" w:rsidRPr="3296D305">
        <w:t xml:space="preserve">human </w:t>
      </w:r>
      <w:r w:rsidR="00163C58" w:rsidRPr="3296D305">
        <w:t xml:space="preserve">and animal </w:t>
      </w:r>
      <w:r w:rsidR="00D770BA" w:rsidRPr="3296D305">
        <w:t>health</w:t>
      </w:r>
      <w:r w:rsidR="00A22AE9" w:rsidRPr="3296D305">
        <w:t xml:space="preserve"> rec</w:t>
      </w:r>
      <w:r w:rsidR="00F9284F" w:rsidRPr="3296D305">
        <w:t>e</w:t>
      </w:r>
      <w:r w:rsidR="00A22AE9" w:rsidRPr="3296D305">
        <w:t>ptors</w:t>
      </w:r>
      <w:r w:rsidR="00F9284F" w:rsidRPr="3296D305">
        <w:t xml:space="preserve"> (e.g.</w:t>
      </w:r>
      <w:r w:rsidR="00B6015F" w:rsidRPr="3296D305">
        <w:t>,</w:t>
      </w:r>
      <w:r w:rsidR="00F9284F" w:rsidRPr="3296D305">
        <w:t xml:space="preserve"> public areas, </w:t>
      </w:r>
      <w:r w:rsidR="00B6015F" w:rsidRPr="3296D305">
        <w:t>workers, livestock etc.</w:t>
      </w:r>
      <w:r w:rsidR="00F9284F" w:rsidRPr="3296D305">
        <w:t>)</w:t>
      </w:r>
      <w:r w:rsidR="006761D1" w:rsidRPr="3296D305">
        <w:t>.</w:t>
      </w:r>
    </w:p>
    <w:p w14:paraId="2705D32A" w14:textId="77777777" w:rsidR="00517C08" w:rsidRDefault="00A14C55" w:rsidP="00D16208">
      <w:pPr>
        <w:pStyle w:val="Heading2"/>
      </w:pPr>
      <w:bookmarkStart w:id="8" w:name="_Toc183699161"/>
      <w:bookmarkStart w:id="9" w:name="_Toc183699162"/>
      <w:bookmarkStart w:id="10" w:name="_Toc183699163"/>
      <w:bookmarkStart w:id="11" w:name="_Toc201048655"/>
      <w:bookmarkEnd w:id="8"/>
      <w:bookmarkEnd w:id="9"/>
      <w:bookmarkEnd w:id="10"/>
      <w:r>
        <w:t>Evaluation objective</w:t>
      </w:r>
      <w:bookmarkEnd w:id="11"/>
    </w:p>
    <w:p w14:paraId="2582B505" w14:textId="77777777" w:rsidR="00136794" w:rsidRPr="008F76B1" w:rsidRDefault="00A14C55" w:rsidP="00136794">
      <w:r w:rsidRPr="3296D305">
        <w:t xml:space="preserve">The </w:t>
      </w:r>
      <w:r w:rsidR="00691119" w:rsidRPr="3296D305">
        <w:t>s</w:t>
      </w:r>
      <w:r w:rsidRPr="3296D305">
        <w:t xml:space="preserve">coping requirements identify the following evaluation objective relevant to </w:t>
      </w:r>
      <w:r w:rsidR="00F64808" w:rsidRPr="3296D305">
        <w:t>EMI and EMF</w:t>
      </w:r>
      <w:r w:rsidR="00C677F8" w:rsidRPr="3296D305">
        <w:t>:</w:t>
      </w:r>
      <w:r w:rsidR="0083724D" w:rsidRPr="3296D305">
        <w:t xml:space="preserve"> </w:t>
      </w:r>
    </w:p>
    <w:p w14:paraId="22675497" w14:textId="77777777" w:rsidR="00953A36" w:rsidRPr="008C1500" w:rsidRDefault="00953A36" w:rsidP="00953A36">
      <w:pPr>
        <w:pStyle w:val="Pull-outQuoteHeading"/>
        <w:pBdr>
          <w:top w:val="single" w:sz="4" w:space="4" w:color="F2F2F2" w:themeColor="background1" w:themeShade="F2"/>
          <w:left w:val="single" w:sz="4" w:space="4" w:color="F2F2F2" w:themeColor="background1" w:themeShade="F2"/>
          <w:bottom w:val="single" w:sz="4" w:space="10" w:color="F2F2F2" w:themeColor="background1" w:themeShade="F2"/>
          <w:right w:val="single" w:sz="4" w:space="4" w:color="F2F2F2" w:themeColor="background1" w:themeShade="F2"/>
        </w:pBdr>
        <w:shd w:val="clear" w:color="auto" w:fill="F2F2F2" w:themeFill="background2" w:themeFillShade="F2"/>
        <w:rPr>
          <w:color w:val="000000" w:themeColor="text1"/>
        </w:rPr>
      </w:pPr>
      <w:r w:rsidRPr="62D5594E">
        <w:rPr>
          <w:color w:val="000000" w:themeColor="text2"/>
        </w:rPr>
        <w:t>Evaluation objective</w:t>
      </w:r>
    </w:p>
    <w:p w14:paraId="7124DB2D" w14:textId="77777777" w:rsidR="00953A36" w:rsidRPr="00627F29" w:rsidRDefault="00953A36" w:rsidP="3296D305">
      <w:pPr>
        <w:pStyle w:val="Pull-outQuoteHeading"/>
        <w:pBdr>
          <w:top w:val="single" w:sz="4" w:space="4" w:color="F2F2F2" w:themeColor="background1" w:themeShade="F2"/>
          <w:left w:val="single" w:sz="4" w:space="4" w:color="F2F2F2" w:themeColor="background1" w:themeShade="F2"/>
          <w:bottom w:val="single" w:sz="4" w:space="10" w:color="F2F2F2" w:themeColor="background1" w:themeShade="F2"/>
          <w:right w:val="single" w:sz="4" w:space="4" w:color="F2F2F2" w:themeColor="background1" w:themeShade="F2"/>
        </w:pBdr>
        <w:shd w:val="clear" w:color="auto" w:fill="F2F2F2" w:themeFill="background2" w:themeFillShade="F2"/>
        <w:rPr>
          <w:bCs/>
          <w:color w:val="000000" w:themeColor="text1"/>
        </w:rPr>
      </w:pPr>
      <w:r w:rsidRPr="3296D305">
        <w:rPr>
          <w:b w:val="0"/>
          <w:color w:val="000000" w:themeColor="text2"/>
        </w:rPr>
        <w:t xml:space="preserve">Avoid, or minimise where avoidance is not possible, adverse effects for community amenity, health and safety, with regard to construction noise, vibration, dust, lighting, waste, greenhouse gas emissions, transport network, operational noise, fire risk management and electromagnetic radiation. </w:t>
      </w:r>
    </w:p>
    <w:p w14:paraId="2DF941A3" w14:textId="77777777" w:rsidR="00F9041B" w:rsidRDefault="00A14C55" w:rsidP="00136794">
      <w:r w:rsidRPr="3296D305">
        <w:t xml:space="preserve">In response to this evaluation objective, </w:t>
      </w:r>
      <w:r w:rsidR="009D3F89" w:rsidRPr="3296D305">
        <w:t>impacts</w:t>
      </w:r>
      <w:r w:rsidRPr="3296D305">
        <w:t xml:space="preserve"> of the </w:t>
      </w:r>
      <w:r w:rsidR="00AE533C" w:rsidRPr="3296D305">
        <w:t>P</w:t>
      </w:r>
      <w:r w:rsidRPr="3296D305">
        <w:t xml:space="preserve">roject on </w:t>
      </w:r>
      <w:r w:rsidR="007F1488" w:rsidRPr="3296D305">
        <w:t xml:space="preserve">EMI and EMF </w:t>
      </w:r>
      <w:r w:rsidR="007035E6" w:rsidRPr="3296D305">
        <w:t xml:space="preserve">levels </w:t>
      </w:r>
      <w:r w:rsidR="00AE533C" w:rsidRPr="3296D305">
        <w:t>were</w:t>
      </w:r>
      <w:r w:rsidRPr="3296D305">
        <w:t xml:space="preserve"> assessed and measures to avoid, minimise or manage potential </w:t>
      </w:r>
      <w:r w:rsidR="009D3F89" w:rsidRPr="3296D305">
        <w:t>impacts</w:t>
      </w:r>
      <w:r w:rsidRPr="3296D305">
        <w:t xml:space="preserve"> have been identified. These measures are discussed throughout this chapter</w:t>
      </w:r>
      <w:r w:rsidR="00F9041B" w:rsidRPr="3296D305">
        <w:t xml:space="preserve"> and </w:t>
      </w:r>
      <w:r w:rsidR="315EB105" w:rsidRPr="3296D305">
        <w:t xml:space="preserve">have informed the development of </w:t>
      </w:r>
      <w:r w:rsidR="00AE533C" w:rsidRPr="3296D305">
        <w:t>Environmental Performance Requirements (</w:t>
      </w:r>
      <w:r w:rsidR="00F9041B" w:rsidRPr="3296D305">
        <w:t>EPRs</w:t>
      </w:r>
      <w:r w:rsidR="00AE533C" w:rsidRPr="3296D305">
        <w:t>)</w:t>
      </w:r>
      <w:r w:rsidRPr="3296D305">
        <w:t>.</w:t>
      </w:r>
      <w:r w:rsidR="00F9041B" w:rsidRPr="3296D305">
        <w:t xml:space="preserve"> </w:t>
      </w:r>
      <w:r w:rsidR="007035E6" w:rsidRPr="3296D305">
        <w:t>EPRs set out the environmental outcomes to be achieved through the implementation of mitigation measures during construction, operation and decommissioning to avoid</w:t>
      </w:r>
      <w:r w:rsidR="002B2B8F">
        <w:t>, minimise and manage</w:t>
      </w:r>
      <w:r w:rsidR="007035E6" w:rsidRPr="3296D305">
        <w:t xml:space="preserve"> identified impacts</w:t>
      </w:r>
      <w:r w:rsidR="007F1488" w:rsidRPr="3296D305">
        <w:t>.</w:t>
      </w:r>
      <w:r w:rsidR="00F9041B" w:rsidRPr="3296D305">
        <w:t xml:space="preserve"> </w:t>
      </w:r>
      <w:r w:rsidR="00CF6E71" w:rsidRPr="3296D305">
        <w:t xml:space="preserve">Cumulative impacts </w:t>
      </w:r>
      <w:r w:rsidR="00CF76FB" w:rsidRPr="3296D305">
        <w:t xml:space="preserve">associated with </w:t>
      </w:r>
      <w:r w:rsidR="00AE533C" w:rsidRPr="3296D305">
        <w:t xml:space="preserve">relevant </w:t>
      </w:r>
      <w:r w:rsidR="00883B75" w:rsidRPr="3296D305">
        <w:t xml:space="preserve">future </w:t>
      </w:r>
      <w:r w:rsidR="00AE533C" w:rsidRPr="3296D305">
        <w:t>projects</w:t>
      </w:r>
      <w:r w:rsidR="00CF76FB" w:rsidRPr="3296D305">
        <w:t xml:space="preserve"> </w:t>
      </w:r>
      <w:r w:rsidR="00C677F8" w:rsidRPr="3296D305">
        <w:t>were also</w:t>
      </w:r>
      <w:r w:rsidR="00CF6E71" w:rsidRPr="3296D305">
        <w:t xml:space="preserve"> </w:t>
      </w:r>
      <w:r w:rsidR="007F1488" w:rsidRPr="3296D305">
        <w:t>assessed.</w:t>
      </w:r>
    </w:p>
    <w:p w14:paraId="4E57E075" w14:textId="77777777" w:rsidR="00E72B0B" w:rsidRPr="004E5A5A" w:rsidRDefault="00A14C55" w:rsidP="00136794">
      <w:r w:rsidRPr="004E5A5A">
        <w:t xml:space="preserve">Further information on how the </w:t>
      </w:r>
      <w:r w:rsidR="00AE533C">
        <w:t>P</w:t>
      </w:r>
      <w:r w:rsidRPr="004E5A5A">
        <w:t xml:space="preserve">roject has been designed to avoid and minimise </w:t>
      </w:r>
      <w:r w:rsidR="009D3F89" w:rsidRPr="004E5A5A">
        <w:t>impacts</w:t>
      </w:r>
      <w:r w:rsidRPr="004E5A5A">
        <w:t xml:space="preserve"> is provided in </w:t>
      </w:r>
      <w:r w:rsidRPr="004E5A5A">
        <w:rPr>
          <w:b/>
          <w:bCs/>
        </w:rPr>
        <w:t xml:space="preserve">Chapter </w:t>
      </w:r>
      <w:r w:rsidR="002A2B7A" w:rsidRPr="000B635A">
        <w:rPr>
          <w:b/>
          <w:bCs/>
        </w:rPr>
        <w:t>5</w:t>
      </w:r>
      <w:r w:rsidRPr="00627F29">
        <w:rPr>
          <w:b/>
          <w:bCs/>
        </w:rPr>
        <w:t xml:space="preserve"> </w:t>
      </w:r>
      <w:r w:rsidRPr="004E5A5A">
        <w:rPr>
          <w:b/>
          <w:bCs/>
        </w:rPr>
        <w:t>Project development</w:t>
      </w:r>
      <w:r w:rsidR="7DB8BA81" w:rsidRPr="004E5A5A">
        <w:t xml:space="preserve"> and </w:t>
      </w:r>
      <w:r w:rsidR="7DB8BA81" w:rsidRPr="004E5A5A">
        <w:rPr>
          <w:b/>
          <w:bCs/>
        </w:rPr>
        <w:t>Chapter 6: Project description</w:t>
      </w:r>
      <w:r w:rsidRPr="004E5A5A">
        <w:t>.</w:t>
      </w:r>
    </w:p>
    <w:p w14:paraId="1C4AC4F8" w14:textId="77777777" w:rsidR="00EE060D" w:rsidRPr="00EB47E2" w:rsidRDefault="00EE060D" w:rsidP="00136794">
      <w:r w:rsidRPr="3296D305">
        <w:t xml:space="preserve">Other aspects covered in the </w:t>
      </w:r>
      <w:r w:rsidR="00C677F8" w:rsidRPr="3296D305">
        <w:t>Environment Effects Statement (</w:t>
      </w:r>
      <w:r w:rsidRPr="3296D305">
        <w:t>EES</w:t>
      </w:r>
      <w:r w:rsidR="00C677F8" w:rsidRPr="3296D305">
        <w:t>)</w:t>
      </w:r>
      <w:r w:rsidRPr="3296D305">
        <w:t xml:space="preserve"> evaluation objective </w:t>
      </w:r>
      <w:r w:rsidR="002B2B8F">
        <w:t xml:space="preserve">and relevant to EMI and EMF </w:t>
      </w:r>
      <w:r w:rsidRPr="3296D305">
        <w:t>are addressed in the following EES chapters:</w:t>
      </w:r>
    </w:p>
    <w:p w14:paraId="7B73171C" w14:textId="77777777" w:rsidR="00691119" w:rsidRDefault="00691119" w:rsidP="00EE060D">
      <w:pPr>
        <w:pStyle w:val="ListBullet"/>
        <w:sectPr w:rsidR="00691119" w:rsidSect="008B76E5">
          <w:headerReference w:type="even" r:id="rId17"/>
          <w:headerReference w:type="default" r:id="rId18"/>
          <w:footerReference w:type="even" r:id="rId19"/>
          <w:footerReference w:type="default" r:id="rId20"/>
          <w:footerReference w:type="first" r:id="rId21"/>
          <w:pgSz w:w="11906" w:h="16838" w:code="9"/>
          <w:pgMar w:top="1418" w:right="1418" w:bottom="1418" w:left="1418" w:header="1134" w:footer="340" w:gutter="0"/>
          <w:pgNumType w:start="1" w:chapStyle="1"/>
          <w:cols w:space="708"/>
          <w:docGrid w:linePitch="360"/>
        </w:sectPr>
      </w:pPr>
    </w:p>
    <w:p w14:paraId="094A9625" w14:textId="77777777" w:rsidR="00EE060D" w:rsidRPr="00691119" w:rsidRDefault="00EE060D" w:rsidP="00EE060D">
      <w:pPr>
        <w:pStyle w:val="ListBullet"/>
        <w:rPr>
          <w:b/>
          <w:bCs/>
        </w:rPr>
      </w:pPr>
      <w:r w:rsidRPr="00691119">
        <w:rPr>
          <w:b/>
          <w:bCs/>
        </w:rPr>
        <w:t xml:space="preserve">EES Chapter </w:t>
      </w:r>
      <w:r w:rsidR="00176B71" w:rsidRPr="00691119">
        <w:rPr>
          <w:b/>
          <w:bCs/>
        </w:rPr>
        <w:t>11</w:t>
      </w:r>
      <w:r w:rsidRPr="00691119">
        <w:rPr>
          <w:b/>
          <w:bCs/>
        </w:rPr>
        <w:t xml:space="preserve">: </w:t>
      </w:r>
      <w:r w:rsidR="00176B71" w:rsidRPr="00691119">
        <w:rPr>
          <w:b/>
          <w:bCs/>
        </w:rPr>
        <w:t xml:space="preserve">Landscape and </w:t>
      </w:r>
      <w:r w:rsidR="00E056CA" w:rsidRPr="00691119">
        <w:rPr>
          <w:b/>
          <w:bCs/>
        </w:rPr>
        <w:t>v</w:t>
      </w:r>
      <w:r w:rsidR="00176B71" w:rsidRPr="00691119">
        <w:rPr>
          <w:b/>
          <w:bCs/>
        </w:rPr>
        <w:t xml:space="preserve">isual </w:t>
      </w:r>
    </w:p>
    <w:p w14:paraId="0D6EBE6B" w14:textId="77777777" w:rsidR="00535461" w:rsidRPr="00691119" w:rsidRDefault="00535461" w:rsidP="00535461">
      <w:pPr>
        <w:pStyle w:val="ListBullet"/>
        <w:rPr>
          <w:b/>
          <w:bCs/>
        </w:rPr>
      </w:pPr>
      <w:r w:rsidRPr="00691119">
        <w:rPr>
          <w:b/>
          <w:bCs/>
        </w:rPr>
        <w:t>EES Chapter 1</w:t>
      </w:r>
      <w:r>
        <w:rPr>
          <w:b/>
          <w:bCs/>
        </w:rPr>
        <w:t>3</w:t>
      </w:r>
      <w:r w:rsidRPr="00691119">
        <w:rPr>
          <w:b/>
          <w:bCs/>
        </w:rPr>
        <w:t>: Bushfire</w:t>
      </w:r>
    </w:p>
    <w:p w14:paraId="6C8BD274" w14:textId="77777777" w:rsidR="00176B71" w:rsidRPr="00691119" w:rsidRDefault="00176B71" w:rsidP="00EE060D">
      <w:pPr>
        <w:pStyle w:val="ListBullet"/>
        <w:rPr>
          <w:b/>
          <w:bCs/>
        </w:rPr>
      </w:pPr>
      <w:r w:rsidRPr="00691119">
        <w:rPr>
          <w:b/>
          <w:bCs/>
        </w:rPr>
        <w:t>EES Chapter 1</w:t>
      </w:r>
      <w:r w:rsidR="00E834A4">
        <w:rPr>
          <w:b/>
          <w:bCs/>
        </w:rPr>
        <w:t>8</w:t>
      </w:r>
      <w:r w:rsidRPr="00691119">
        <w:rPr>
          <w:b/>
          <w:bCs/>
        </w:rPr>
        <w:t>: Air quality</w:t>
      </w:r>
    </w:p>
    <w:p w14:paraId="4B15A633" w14:textId="77777777" w:rsidR="00535461" w:rsidRPr="00691119" w:rsidRDefault="00535461" w:rsidP="00535461">
      <w:pPr>
        <w:pStyle w:val="ListBullet"/>
        <w:rPr>
          <w:b/>
          <w:bCs/>
        </w:rPr>
      </w:pPr>
      <w:r w:rsidRPr="00691119">
        <w:rPr>
          <w:b/>
          <w:bCs/>
        </w:rPr>
        <w:t xml:space="preserve">EES Chapter </w:t>
      </w:r>
      <w:r>
        <w:rPr>
          <w:b/>
          <w:bCs/>
        </w:rPr>
        <w:t>19</w:t>
      </w:r>
      <w:r w:rsidRPr="00691119">
        <w:rPr>
          <w:b/>
          <w:bCs/>
        </w:rPr>
        <w:t>: Noise and vibration</w:t>
      </w:r>
    </w:p>
    <w:p w14:paraId="1895C853" w14:textId="77777777" w:rsidR="000F4235" w:rsidRPr="00691119" w:rsidRDefault="000F4235" w:rsidP="00EE060D">
      <w:pPr>
        <w:pStyle w:val="ListBullet"/>
        <w:rPr>
          <w:b/>
          <w:bCs/>
        </w:rPr>
      </w:pPr>
      <w:r w:rsidRPr="00691119">
        <w:rPr>
          <w:b/>
          <w:bCs/>
        </w:rPr>
        <w:t>EES Chapter 2</w:t>
      </w:r>
      <w:r w:rsidR="00E834A4">
        <w:rPr>
          <w:b/>
          <w:bCs/>
        </w:rPr>
        <w:t>0</w:t>
      </w:r>
      <w:r w:rsidRPr="00691119">
        <w:rPr>
          <w:b/>
          <w:bCs/>
        </w:rPr>
        <w:t>: Transport</w:t>
      </w:r>
    </w:p>
    <w:p w14:paraId="4532CACE" w14:textId="77777777" w:rsidR="00535461" w:rsidRDefault="00053DFC" w:rsidP="00535461">
      <w:pPr>
        <w:pStyle w:val="ListBullet"/>
        <w:rPr>
          <w:b/>
          <w:bCs/>
        </w:rPr>
      </w:pPr>
      <w:r w:rsidRPr="00691119">
        <w:rPr>
          <w:b/>
          <w:bCs/>
        </w:rPr>
        <w:t>EES Chapter 2</w:t>
      </w:r>
      <w:r w:rsidR="00535461">
        <w:rPr>
          <w:b/>
          <w:bCs/>
        </w:rPr>
        <w:t>3</w:t>
      </w:r>
      <w:r w:rsidRPr="00691119">
        <w:rPr>
          <w:b/>
          <w:bCs/>
        </w:rPr>
        <w:t>: Contaminated land</w:t>
      </w:r>
      <w:r w:rsidR="00535461" w:rsidRPr="00535461">
        <w:rPr>
          <w:b/>
          <w:bCs/>
        </w:rPr>
        <w:t xml:space="preserve"> </w:t>
      </w:r>
    </w:p>
    <w:p w14:paraId="489B1295" w14:textId="77777777" w:rsidR="00053DFC" w:rsidRPr="00691119" w:rsidRDefault="00535461" w:rsidP="00EE060D">
      <w:pPr>
        <w:pStyle w:val="ListBullet"/>
        <w:rPr>
          <w:b/>
          <w:bCs/>
        </w:rPr>
      </w:pPr>
      <w:r w:rsidRPr="00691119">
        <w:rPr>
          <w:b/>
          <w:bCs/>
        </w:rPr>
        <w:t xml:space="preserve">EES </w:t>
      </w:r>
      <w:r w:rsidRPr="00535461">
        <w:rPr>
          <w:b/>
          <w:bCs/>
        </w:rPr>
        <w:t>Chapter 26: Greenhouse gas</w:t>
      </w:r>
      <w:r w:rsidR="007035E6">
        <w:rPr>
          <w:b/>
          <w:bCs/>
        </w:rPr>
        <w:t>.</w:t>
      </w:r>
    </w:p>
    <w:p w14:paraId="0024BE7E" w14:textId="77777777" w:rsidR="00691119" w:rsidRDefault="00691119" w:rsidP="00D10D9C">
      <w:pPr>
        <w:pStyle w:val="Heading2"/>
        <w:sectPr w:rsidR="00691119" w:rsidSect="00691119">
          <w:type w:val="continuous"/>
          <w:pgSz w:w="11906" w:h="16838" w:code="9"/>
          <w:pgMar w:top="1418" w:right="1418" w:bottom="1418" w:left="1418" w:header="1134" w:footer="340" w:gutter="0"/>
          <w:cols w:num="2" w:space="708"/>
          <w:docGrid w:linePitch="360"/>
        </w:sectPr>
      </w:pPr>
      <w:bookmarkStart w:id="12" w:name="_Toc179989575"/>
      <w:bookmarkStart w:id="13" w:name="_Toc180059383"/>
      <w:bookmarkStart w:id="14" w:name="_Toc180085053"/>
      <w:bookmarkEnd w:id="12"/>
      <w:bookmarkEnd w:id="13"/>
      <w:bookmarkEnd w:id="14"/>
    </w:p>
    <w:p w14:paraId="1CAC8B84" w14:textId="77777777" w:rsidR="002B0409" w:rsidRDefault="00D10D9C" w:rsidP="00D10D9C">
      <w:pPr>
        <w:pStyle w:val="Heading2"/>
      </w:pPr>
      <w:bookmarkStart w:id="15" w:name="_Toc201048656"/>
      <w:r>
        <w:lastRenderedPageBreak/>
        <w:t>Method</w:t>
      </w:r>
      <w:bookmarkEnd w:id="15"/>
    </w:p>
    <w:p w14:paraId="22711315" w14:textId="77777777" w:rsidR="00790E98" w:rsidRPr="004E5A5A" w:rsidRDefault="005A702B" w:rsidP="00D10D9C">
      <w:r w:rsidRPr="3296D305">
        <w:t xml:space="preserve">This </w:t>
      </w:r>
      <w:r w:rsidR="00EB47D7">
        <w:t>section</w:t>
      </w:r>
      <w:r w:rsidR="002E029D">
        <w:t xml:space="preserve"> summarises the method adopted in </w:t>
      </w:r>
      <w:r w:rsidR="002E029D" w:rsidRPr="3296D305">
        <w:rPr>
          <w:b/>
          <w:bCs/>
        </w:rPr>
        <w:t>Technical Report L: EMI and EMF Impact Assessment</w:t>
      </w:r>
      <w:r w:rsidR="002E029D">
        <w:t xml:space="preserve">, which was informed by </w:t>
      </w:r>
      <w:r w:rsidR="006A0606" w:rsidRPr="3296D305">
        <w:rPr>
          <w:b/>
          <w:bCs/>
        </w:rPr>
        <w:t>Chapter 4</w:t>
      </w:r>
      <w:r w:rsidR="009C5A84" w:rsidRPr="3296D305">
        <w:rPr>
          <w:b/>
          <w:bCs/>
        </w:rPr>
        <w:t>:</w:t>
      </w:r>
      <w:r w:rsidR="006A0606" w:rsidRPr="3296D305">
        <w:rPr>
          <w:b/>
          <w:bCs/>
        </w:rPr>
        <w:t xml:space="preserve"> EES </w:t>
      </w:r>
      <w:r w:rsidR="009E716F" w:rsidRPr="3296D305">
        <w:rPr>
          <w:b/>
          <w:bCs/>
        </w:rPr>
        <w:t>a</w:t>
      </w:r>
      <w:r w:rsidR="006A0606" w:rsidRPr="3296D305">
        <w:rPr>
          <w:b/>
          <w:bCs/>
        </w:rPr>
        <w:t xml:space="preserve">ssessment </w:t>
      </w:r>
      <w:r w:rsidR="009E716F" w:rsidRPr="3296D305">
        <w:rPr>
          <w:b/>
          <w:bCs/>
        </w:rPr>
        <w:t>f</w:t>
      </w:r>
      <w:r w:rsidR="006A0606" w:rsidRPr="3296D305">
        <w:rPr>
          <w:b/>
          <w:bCs/>
        </w:rPr>
        <w:t>ramework</w:t>
      </w:r>
      <w:r w:rsidR="00040DED" w:rsidRPr="3296D305">
        <w:rPr>
          <w:b/>
          <w:bCs/>
        </w:rPr>
        <w:t xml:space="preserve"> and approach</w:t>
      </w:r>
      <w:r w:rsidR="006A0606" w:rsidRPr="3296D305">
        <w:t xml:space="preserve">. The key steps in assessing </w:t>
      </w:r>
      <w:r w:rsidR="00790E98" w:rsidRPr="3296D305">
        <w:t xml:space="preserve">the impacts associated with </w:t>
      </w:r>
      <w:r w:rsidR="00E93631" w:rsidRPr="3296D305">
        <w:t>EMI and EMF</w:t>
      </w:r>
      <w:r w:rsidR="00790E98" w:rsidRPr="3296D305">
        <w:t xml:space="preserve"> included:</w:t>
      </w:r>
    </w:p>
    <w:p w14:paraId="66F5E378" w14:textId="5A762B9D" w:rsidR="00692F67" w:rsidRPr="00DA0E51" w:rsidRDefault="00692F67" w:rsidP="00C41E5F">
      <w:pPr>
        <w:pStyle w:val="ListBullet"/>
      </w:pPr>
      <w:r w:rsidRPr="004E5A5A">
        <w:t>D</w:t>
      </w:r>
      <w:r w:rsidR="0050646D" w:rsidRPr="004E5A5A">
        <w:t xml:space="preserve">efining a study area appropriate for </w:t>
      </w:r>
      <w:r w:rsidR="002B79B7" w:rsidRPr="000B635A">
        <w:t>EMI and EMF</w:t>
      </w:r>
      <w:r w:rsidR="0057616F" w:rsidRPr="000B635A">
        <w:t xml:space="preserve"> </w:t>
      </w:r>
      <w:r w:rsidR="0057616F" w:rsidRPr="004E5A5A">
        <w:t>as presented in</w:t>
      </w:r>
      <w:r w:rsidR="00430902">
        <w:t xml:space="preserve"> </w:t>
      </w:r>
      <w:r w:rsidR="00A7579B">
        <w:fldChar w:fldCharType="begin"/>
      </w:r>
      <w:r w:rsidR="00A7579B">
        <w:instrText xml:space="preserve"> REF _Ref195305475 \h </w:instrText>
      </w:r>
      <w:r w:rsidR="00A7579B">
        <w:fldChar w:fldCharType="separate"/>
      </w:r>
      <w:r w:rsidR="00246F7D">
        <w:t xml:space="preserve">Figure </w:t>
      </w:r>
      <w:r w:rsidR="00246F7D">
        <w:rPr>
          <w:noProof/>
        </w:rPr>
        <w:t>17</w:t>
      </w:r>
      <w:r w:rsidR="00246F7D">
        <w:t>.</w:t>
      </w:r>
      <w:r w:rsidR="00246F7D">
        <w:rPr>
          <w:noProof/>
        </w:rPr>
        <w:t>1</w:t>
      </w:r>
      <w:r w:rsidR="00A7579B">
        <w:fldChar w:fldCharType="end"/>
      </w:r>
      <w:r w:rsidR="004E02A6" w:rsidRPr="004E5A5A">
        <w:t>.</w:t>
      </w:r>
      <w:r w:rsidR="00864BEB" w:rsidRPr="004E5A5A">
        <w:t xml:space="preserve"> </w:t>
      </w:r>
      <w:r w:rsidR="00311A4A">
        <w:t>This included</w:t>
      </w:r>
      <w:r w:rsidR="00864BEB" w:rsidRPr="004E5A5A">
        <w:rPr>
          <w:lang w:val="en-GB"/>
        </w:rPr>
        <w:t xml:space="preserve"> the Project Area plus an additional 5km buffer</w:t>
      </w:r>
      <w:r w:rsidR="007035E6">
        <w:rPr>
          <w:lang w:val="en-GB"/>
        </w:rPr>
        <w:t>.</w:t>
      </w:r>
      <w:r w:rsidR="002E035E">
        <w:rPr>
          <w:lang w:val="en-GB"/>
        </w:rPr>
        <w:t xml:space="preserve"> </w:t>
      </w:r>
    </w:p>
    <w:p w14:paraId="02246071" w14:textId="77777777" w:rsidR="00692F67" w:rsidRDefault="00692F67" w:rsidP="00C41E5F">
      <w:pPr>
        <w:pStyle w:val="ListBullet"/>
      </w:pPr>
      <w:r w:rsidRPr="3296D305">
        <w:t>R</w:t>
      </w:r>
      <w:r w:rsidR="0050646D" w:rsidRPr="3296D305">
        <w:t>eviewing applicable Commonwealth and Victorian legislation, and relevant local, state and national standards, guidelines and policies</w:t>
      </w:r>
      <w:r w:rsidR="007035E6" w:rsidRPr="3296D305">
        <w:t>.</w:t>
      </w:r>
    </w:p>
    <w:p w14:paraId="48948D77" w14:textId="77777777" w:rsidR="00A6529E" w:rsidRDefault="00692F67" w:rsidP="003D5E42">
      <w:pPr>
        <w:pStyle w:val="ListBullet"/>
      </w:pPr>
      <w:r w:rsidRPr="3296D305">
        <w:t>C</w:t>
      </w:r>
      <w:r w:rsidR="0050646D" w:rsidRPr="3296D305">
        <w:t xml:space="preserve">onducting </w:t>
      </w:r>
      <w:r w:rsidR="00A6529E" w:rsidRPr="3296D305">
        <w:t xml:space="preserve">a </w:t>
      </w:r>
      <w:r w:rsidR="0050646D" w:rsidRPr="3296D305">
        <w:t xml:space="preserve">desktop review </w:t>
      </w:r>
      <w:r w:rsidR="005B36D2" w:rsidRPr="3296D305">
        <w:t xml:space="preserve">to </w:t>
      </w:r>
      <w:r w:rsidR="00663E3C">
        <w:t>determine</w:t>
      </w:r>
      <w:r w:rsidR="005B36D2" w:rsidRPr="3296D305">
        <w:t xml:space="preserve"> the</w:t>
      </w:r>
      <w:r w:rsidR="00F55685">
        <w:t xml:space="preserve"> following</w:t>
      </w:r>
      <w:r w:rsidR="005B36D2" w:rsidRPr="3296D305">
        <w:t xml:space="preserve"> existing </w:t>
      </w:r>
      <w:r w:rsidR="00A560E9" w:rsidRPr="3296D305">
        <w:t xml:space="preserve">EMI and EMF </w:t>
      </w:r>
      <w:r w:rsidR="005B36D2" w:rsidRPr="3296D305">
        <w:t>conditions</w:t>
      </w:r>
      <w:r w:rsidR="00265678" w:rsidRPr="3296D305">
        <w:t>,</w:t>
      </w:r>
      <w:r w:rsidR="005B36D2" w:rsidRPr="3296D305">
        <w:t xml:space="preserve"> including</w:t>
      </w:r>
      <w:r w:rsidR="001176C4" w:rsidRPr="3296D305">
        <w:t xml:space="preserve"> </w:t>
      </w:r>
      <w:r w:rsidR="00C234C9" w:rsidRPr="3296D305">
        <w:t>iden</w:t>
      </w:r>
      <w:r w:rsidR="00335D5E" w:rsidRPr="3296D305">
        <w:t>tifying</w:t>
      </w:r>
      <w:r w:rsidR="006A66F5" w:rsidRPr="3296D305">
        <w:t xml:space="preserve"> existing</w:t>
      </w:r>
      <w:r w:rsidR="007F394E" w:rsidRPr="3296D305">
        <w:t xml:space="preserve"> and </w:t>
      </w:r>
      <w:r w:rsidR="00A85305" w:rsidRPr="3296D305">
        <w:t>future committed</w:t>
      </w:r>
      <w:r w:rsidR="00335D5E" w:rsidRPr="3296D305">
        <w:t xml:space="preserve"> </w:t>
      </w:r>
      <w:r w:rsidR="00C677F8" w:rsidRPr="3296D305">
        <w:t xml:space="preserve">sensitive </w:t>
      </w:r>
      <w:r w:rsidR="00BF30CE" w:rsidRPr="3296D305">
        <w:t>receptors</w:t>
      </w:r>
      <w:r w:rsidR="0059133A" w:rsidRPr="3296D305">
        <w:t>,</w:t>
      </w:r>
      <w:r w:rsidR="00BF30CE" w:rsidRPr="3296D305">
        <w:t xml:space="preserve"> </w:t>
      </w:r>
      <w:r w:rsidR="00C677F8" w:rsidRPr="3296D305">
        <w:t xml:space="preserve">and </w:t>
      </w:r>
      <w:r w:rsidR="00E32CF7" w:rsidRPr="3296D305">
        <w:t>existing sources of EMI and EMF</w:t>
      </w:r>
      <w:r w:rsidR="00A913F0">
        <w:t xml:space="preserve">. </w:t>
      </w:r>
      <w:r w:rsidR="00A913F0" w:rsidRPr="00A913F0">
        <w:t>The following data sources and reference standards were reviewed</w:t>
      </w:r>
      <w:r w:rsidR="00A6529E" w:rsidRPr="3296D305">
        <w:t xml:space="preserve">: </w:t>
      </w:r>
    </w:p>
    <w:p w14:paraId="0603F3D7" w14:textId="77777777" w:rsidR="00BA4A40" w:rsidRDefault="00BA4A40" w:rsidP="00BA4A40">
      <w:pPr>
        <w:pStyle w:val="ListBullet2"/>
      </w:pPr>
      <w:r w:rsidRPr="3296D305">
        <w:t>AusNet circuit data sheets</w:t>
      </w:r>
      <w:r w:rsidR="00B16A4C" w:rsidRPr="3296D305">
        <w:t xml:space="preserve"> to determine</w:t>
      </w:r>
      <w:r w:rsidRPr="3296D305">
        <w:t xml:space="preserve"> </w:t>
      </w:r>
      <w:r w:rsidR="00AA694D" w:rsidRPr="3296D305">
        <w:t xml:space="preserve">the existing </w:t>
      </w:r>
      <w:r w:rsidR="00B16A4C" w:rsidRPr="3296D305">
        <w:t xml:space="preserve">transmission </w:t>
      </w:r>
      <w:r w:rsidR="00AA694D" w:rsidRPr="3296D305">
        <w:t>line assets</w:t>
      </w:r>
    </w:p>
    <w:p w14:paraId="60AE2EE8" w14:textId="77777777" w:rsidR="00E37BFF" w:rsidRDefault="006A01F1" w:rsidP="00F71A34">
      <w:pPr>
        <w:pStyle w:val="ListBullet2"/>
      </w:pPr>
      <w:r w:rsidRPr="006A01F1">
        <w:t xml:space="preserve">AusNet </w:t>
      </w:r>
      <w:r w:rsidR="00013DB0">
        <w:t xml:space="preserve">Standard </w:t>
      </w:r>
      <w:r w:rsidRPr="006A01F1">
        <w:t>Design Manual</w:t>
      </w:r>
      <w:r w:rsidR="00151A69">
        <w:t xml:space="preserve"> </w:t>
      </w:r>
      <w:r w:rsidR="00013DB0" w:rsidRPr="00013DB0">
        <w:t>08-0100 Ver</w:t>
      </w:r>
      <w:r w:rsidR="00E11A1D">
        <w:t>sion</w:t>
      </w:r>
      <w:r w:rsidR="00013DB0" w:rsidRPr="00013DB0">
        <w:t xml:space="preserve"> 3.0 - Overhead Transmission Lines Design Standard</w:t>
      </w:r>
      <w:r w:rsidR="00013DB0">
        <w:t xml:space="preserve">, </w:t>
      </w:r>
      <w:r w:rsidR="00151A69">
        <w:t>for</w:t>
      </w:r>
      <w:r w:rsidR="00151A69" w:rsidRPr="00151A69">
        <w:t xml:space="preserve"> the design minimum ground clearances</w:t>
      </w:r>
    </w:p>
    <w:p w14:paraId="154A7624" w14:textId="77777777" w:rsidR="006F0931" w:rsidRDefault="005A15F0" w:rsidP="00F71A34">
      <w:pPr>
        <w:pStyle w:val="ListBullet2"/>
      </w:pPr>
      <w:r>
        <w:t>Geospatial</w:t>
      </w:r>
      <w:r w:rsidR="006F0931">
        <w:t xml:space="preserve"> </w:t>
      </w:r>
      <w:r>
        <w:t>data for i</w:t>
      </w:r>
      <w:r w:rsidR="006F0931" w:rsidRPr="000B5AA1">
        <w:t xml:space="preserve">dentification of any sensitive </w:t>
      </w:r>
      <w:r w:rsidR="001C597C">
        <w:t>receptor</w:t>
      </w:r>
      <w:r w:rsidR="00656DCA">
        <w:t>s</w:t>
      </w:r>
      <w:r w:rsidR="001C597C" w:rsidRPr="000B5AA1">
        <w:t xml:space="preserve"> </w:t>
      </w:r>
      <w:r w:rsidR="006F0931" w:rsidRPr="000B5AA1">
        <w:t xml:space="preserve">within the </w:t>
      </w:r>
      <w:r w:rsidR="006F0931">
        <w:t>study area</w:t>
      </w:r>
      <w:r w:rsidR="006F0931" w:rsidRPr="000B5AA1">
        <w:t xml:space="preserve"> that may be sensitive to </w:t>
      </w:r>
      <w:r w:rsidR="00C677F8">
        <w:t>EMI and EMF</w:t>
      </w:r>
      <w:r w:rsidR="006F0931" w:rsidRPr="000B5AA1">
        <w:t xml:space="preserve"> levels below the accepted reference levels and limits</w:t>
      </w:r>
    </w:p>
    <w:p w14:paraId="64A30038" w14:textId="77777777" w:rsidR="005A15F0" w:rsidRDefault="001F5419" w:rsidP="00F71A34">
      <w:pPr>
        <w:pStyle w:val="ListBullet2"/>
      </w:pPr>
      <w:r w:rsidRPr="3296D305">
        <w:t xml:space="preserve">Australian Communications and Media Authority </w:t>
      </w:r>
      <w:r w:rsidR="00740E51" w:rsidRPr="3296D305">
        <w:t xml:space="preserve">(ACMA) </w:t>
      </w:r>
      <w:r w:rsidR="00BA6E49" w:rsidRPr="3296D305">
        <w:t xml:space="preserve">website, to determine </w:t>
      </w:r>
      <w:r w:rsidR="00E93631" w:rsidRPr="3296D305">
        <w:t xml:space="preserve">fixed </w:t>
      </w:r>
      <w:r w:rsidR="00BA6E49" w:rsidRPr="3296D305">
        <w:t>radio communication site</w:t>
      </w:r>
      <w:r w:rsidR="006E02F6" w:rsidRPr="3296D305">
        <w:t xml:space="preserve"> location</w:t>
      </w:r>
      <w:r w:rsidR="00BA6E49" w:rsidRPr="3296D305">
        <w:t xml:space="preserve">s </w:t>
      </w:r>
      <w:r w:rsidR="006E02F6" w:rsidRPr="3296D305">
        <w:t xml:space="preserve">and installed equipment </w:t>
      </w:r>
      <w:r w:rsidR="00BA6E49" w:rsidRPr="3296D305">
        <w:t>within the study area</w:t>
      </w:r>
      <w:r w:rsidR="007035E6" w:rsidRPr="3296D305">
        <w:t>.</w:t>
      </w:r>
      <w:r w:rsidR="00BA6E49" w:rsidRPr="3296D305">
        <w:t xml:space="preserve"> </w:t>
      </w:r>
    </w:p>
    <w:p w14:paraId="5C4C4693" w14:textId="3B92D35A" w:rsidR="00BD2E83" w:rsidRDefault="002E2FDA" w:rsidP="00C41E5F">
      <w:pPr>
        <w:pStyle w:val="ListBullet"/>
      </w:pPr>
      <w:r>
        <w:t xml:space="preserve">Defining </w:t>
      </w:r>
      <w:r w:rsidR="00C646B9">
        <w:t xml:space="preserve">Project limits for EMI and EMF, based on </w:t>
      </w:r>
      <w:r w:rsidR="003B5FFA">
        <w:t xml:space="preserve">international guidelines and reference </w:t>
      </w:r>
      <w:r w:rsidR="00B64023">
        <w:t xml:space="preserve">levels </w:t>
      </w:r>
      <w:r w:rsidR="003B5FFA">
        <w:t>(</w:t>
      </w:r>
      <w:r w:rsidR="006C356A">
        <w:t>s</w:t>
      </w:r>
      <w:r w:rsidR="003B5FFA">
        <w:t>ee</w:t>
      </w:r>
      <w:r w:rsidR="003005C1">
        <w:t xml:space="preserve"> Section</w:t>
      </w:r>
      <w:r w:rsidR="003B5FFA">
        <w:t xml:space="preserve"> </w:t>
      </w:r>
      <w:r w:rsidR="003B5FFA">
        <w:fldChar w:fldCharType="begin"/>
      </w:r>
      <w:r w:rsidR="003B5FFA">
        <w:instrText xml:space="preserve"> REF _Ref185413299 \r \h </w:instrText>
      </w:r>
      <w:r w:rsidR="003B5FFA">
        <w:fldChar w:fldCharType="separate"/>
      </w:r>
      <w:r w:rsidR="00246F7D">
        <w:t>17.2.1</w:t>
      </w:r>
      <w:r w:rsidR="003B5FFA">
        <w:fldChar w:fldCharType="end"/>
      </w:r>
      <w:r w:rsidR="003B5FFA">
        <w:t>)</w:t>
      </w:r>
      <w:r w:rsidR="007035E6">
        <w:t>.</w:t>
      </w:r>
    </w:p>
    <w:p w14:paraId="753C5442" w14:textId="77777777" w:rsidR="002437D8" w:rsidRDefault="002437D8" w:rsidP="00C41E5F">
      <w:pPr>
        <w:pStyle w:val="ListBullet"/>
      </w:pPr>
      <w:r w:rsidRPr="3296D305">
        <w:t>Consulting with the relevant regulatory authorities and key stakeholders</w:t>
      </w:r>
      <w:r w:rsidR="00020B84" w:rsidRPr="3296D305">
        <w:t>,</w:t>
      </w:r>
      <w:r w:rsidR="5669E9BE" w:rsidRPr="3296D305">
        <w:t xml:space="preserve"> including</w:t>
      </w:r>
      <w:r w:rsidR="00D64B49" w:rsidRPr="3296D305">
        <w:t xml:space="preserve"> Moorabool Shire Council and </w:t>
      </w:r>
      <w:r w:rsidR="006563C6" w:rsidRPr="3296D305">
        <w:t>Southern Rural Water</w:t>
      </w:r>
      <w:r w:rsidR="0057346B" w:rsidRPr="3296D305">
        <w:t>,</w:t>
      </w:r>
      <w:r w:rsidR="00C677F8" w:rsidRPr="3296D305">
        <w:t xml:space="preserve"> and reviewing the pins dropped by community members via the Project’s Social Pinpoint online mapping tool</w:t>
      </w:r>
      <w:r w:rsidR="00311A4A" w:rsidRPr="3296D305">
        <w:t>,</w:t>
      </w:r>
      <w:r w:rsidR="00C677F8" w:rsidRPr="3296D305">
        <w:t xml:space="preserve"> which identified locations, features and values of importance</w:t>
      </w:r>
      <w:r w:rsidR="007035E6" w:rsidRPr="3296D305">
        <w:t>.</w:t>
      </w:r>
    </w:p>
    <w:p w14:paraId="26796688" w14:textId="77777777" w:rsidR="0050646D" w:rsidRPr="00BF60FC" w:rsidRDefault="7321604E" w:rsidP="00C41E5F">
      <w:pPr>
        <w:pStyle w:val="ListBullet"/>
      </w:pPr>
      <w:r>
        <w:t>C</w:t>
      </w:r>
      <w:r w:rsidR="0050646D">
        <w:t>onducting field investigations</w:t>
      </w:r>
      <w:r w:rsidR="00E93631">
        <w:t xml:space="preserve"> </w:t>
      </w:r>
      <w:r w:rsidR="00B80CDA">
        <w:t xml:space="preserve">and targeted site inspections/walkovers </w:t>
      </w:r>
      <w:r w:rsidR="00C677F8">
        <w:t xml:space="preserve">to </w:t>
      </w:r>
      <w:r w:rsidR="00E93631">
        <w:t>measure existing EMI and EMF levels in the study area</w:t>
      </w:r>
      <w:r w:rsidR="00806D8A">
        <w:t xml:space="preserve">. For </w:t>
      </w:r>
      <w:r w:rsidR="00883B75">
        <w:t>t</w:t>
      </w:r>
      <w:r w:rsidR="00806D8A">
        <w:t>he assessment of existing EMI and EMF levels, the study area was divided into western and eastern sections</w:t>
      </w:r>
      <w:r w:rsidR="0071078D">
        <w:t>, with the middle point near Creswick</w:t>
      </w:r>
      <w:r w:rsidR="007035E6">
        <w:t>.</w:t>
      </w:r>
    </w:p>
    <w:p w14:paraId="1A5F414E" w14:textId="77777777" w:rsidR="0050646D" w:rsidRPr="009C0B28" w:rsidRDefault="0050646D" w:rsidP="0050646D">
      <w:pPr>
        <w:pStyle w:val="ListBullet"/>
      </w:pPr>
      <w:r w:rsidRPr="3296D305">
        <w:t xml:space="preserve">Conducting a risk screening process to identify </w:t>
      </w:r>
      <w:r w:rsidR="004621C2" w:rsidRPr="3296D305">
        <w:t xml:space="preserve">the </w:t>
      </w:r>
      <w:r w:rsidR="006219F4" w:rsidRPr="3296D305">
        <w:t>key</w:t>
      </w:r>
      <w:r w:rsidRPr="3296D305">
        <w:t xml:space="preserve"> </w:t>
      </w:r>
      <w:r w:rsidR="00060483" w:rsidRPr="3296D305">
        <w:t>issues</w:t>
      </w:r>
      <w:r w:rsidRPr="3296D305">
        <w:t xml:space="preserve"> </w:t>
      </w:r>
      <w:r w:rsidR="004621C2" w:rsidRPr="3296D305">
        <w:t xml:space="preserve">during construction, operation and decommissioning </w:t>
      </w:r>
      <w:r w:rsidRPr="3296D305">
        <w:t xml:space="preserve">for investigation within the technical </w:t>
      </w:r>
      <w:r w:rsidR="009A7376" w:rsidRPr="3296D305">
        <w:t>report</w:t>
      </w:r>
      <w:r w:rsidR="007035E6" w:rsidRPr="3296D305">
        <w:t>.</w:t>
      </w:r>
    </w:p>
    <w:p w14:paraId="53591544" w14:textId="77777777" w:rsidR="00E37A12" w:rsidRDefault="0043086D" w:rsidP="001B7402">
      <w:pPr>
        <w:pStyle w:val="ListBullet"/>
      </w:pPr>
      <w:r w:rsidRPr="3296D305">
        <w:t xml:space="preserve">Identifying and assessing the potential </w:t>
      </w:r>
      <w:r w:rsidR="00333597" w:rsidRPr="3296D305">
        <w:t xml:space="preserve">impacts </w:t>
      </w:r>
      <w:r w:rsidR="00526950" w:rsidRPr="3296D305">
        <w:t xml:space="preserve">associated with </w:t>
      </w:r>
      <w:r w:rsidR="00F72BAB" w:rsidRPr="3296D305">
        <w:t>EMI and EMF</w:t>
      </w:r>
      <w:r w:rsidR="001B7402" w:rsidRPr="3296D305">
        <w:t xml:space="preserve"> during</w:t>
      </w:r>
      <w:r w:rsidR="00733E97" w:rsidRPr="3296D305">
        <w:t xml:space="preserve"> construction, operation</w:t>
      </w:r>
      <w:r w:rsidR="008D3309" w:rsidRPr="3296D305">
        <w:t>/maintenance</w:t>
      </w:r>
      <w:r w:rsidR="00656DCA" w:rsidRPr="3296D305">
        <w:t>,</w:t>
      </w:r>
      <w:r w:rsidR="00DF0E0C" w:rsidRPr="3296D305">
        <w:t xml:space="preserve"> and</w:t>
      </w:r>
      <w:r w:rsidR="00656DCA" w:rsidRPr="3296D305">
        <w:t xml:space="preserve"> decommissioning </w:t>
      </w:r>
      <w:r w:rsidR="001B7402" w:rsidRPr="3296D305">
        <w:t xml:space="preserve">of the Project with regards to human health, interference with communication or infrastructure systems, Active Implantable Medical Devices, livestock and apiaries, and </w:t>
      </w:r>
      <w:r w:rsidR="007C1E5C" w:rsidRPr="3296D305">
        <w:t>Global Positioning Systems (</w:t>
      </w:r>
      <w:r w:rsidR="001B7402" w:rsidRPr="3296D305">
        <w:t>GPS</w:t>
      </w:r>
      <w:r w:rsidR="007C1E5C" w:rsidRPr="3296D305">
        <w:t>)</w:t>
      </w:r>
      <w:r w:rsidR="00526950" w:rsidRPr="3296D305">
        <w:t>. These impacts were ev</w:t>
      </w:r>
      <w:r w:rsidR="00E96565" w:rsidRPr="3296D305">
        <w:t>aluated</w:t>
      </w:r>
      <w:r w:rsidR="00526950" w:rsidRPr="3296D305">
        <w:t xml:space="preserve"> according to the following</w:t>
      </w:r>
      <w:r w:rsidR="00763C8A" w:rsidRPr="3296D305">
        <w:t xml:space="preserve"> ratings</w:t>
      </w:r>
      <w:r w:rsidR="00341B41" w:rsidRPr="3296D305">
        <w:t>, in relation to the extent, magnitude and duration of the impacts</w:t>
      </w:r>
      <w:r w:rsidR="00526950" w:rsidRPr="3296D305">
        <w:t xml:space="preserve">: </w:t>
      </w:r>
    </w:p>
    <w:p w14:paraId="1B91B9EE" w14:textId="77777777" w:rsidR="00B04F36" w:rsidRPr="00E37A12" w:rsidRDefault="00B04F36" w:rsidP="004F79FB">
      <w:pPr>
        <w:pStyle w:val="ListBullet2"/>
      </w:pPr>
      <w:r>
        <w:t xml:space="preserve">Negligible: </w:t>
      </w:r>
      <w:r w:rsidRPr="00E53F75">
        <w:t>Electromagnetic fields do not interfere with proper functioning of sensitive</w:t>
      </w:r>
      <w:r w:rsidR="00BF30CE">
        <w:t xml:space="preserve"> receptors</w:t>
      </w:r>
      <w:r w:rsidR="00311A4A">
        <w:t>.</w:t>
      </w:r>
    </w:p>
    <w:p w14:paraId="4096AC56" w14:textId="77777777" w:rsidR="00B04F36" w:rsidRDefault="00B04F36" w:rsidP="004F79FB">
      <w:pPr>
        <w:pStyle w:val="ListBullet2"/>
      </w:pPr>
      <w:r w:rsidRPr="3296D305">
        <w:t>Minor: Electromagnetic fields may exceed equipment sensitivity ratings but will not impact on proper function</w:t>
      </w:r>
      <w:r w:rsidR="00311A4A" w:rsidRPr="3296D305">
        <w:t>.</w:t>
      </w:r>
      <w:r w:rsidRPr="3296D305">
        <w:t xml:space="preserve"> </w:t>
      </w:r>
    </w:p>
    <w:p w14:paraId="6F5E4704" w14:textId="77777777" w:rsidR="00B04F36" w:rsidRDefault="00B04F36" w:rsidP="004F79FB">
      <w:pPr>
        <w:pStyle w:val="ListBullet2"/>
      </w:pPr>
      <w:r>
        <w:t xml:space="preserve">Moderate: </w:t>
      </w:r>
      <w:r w:rsidRPr="00E53F75">
        <w:t xml:space="preserve">Electromagnetic fields exceed sensitive </w:t>
      </w:r>
      <w:r w:rsidR="001C597C">
        <w:t>receptor</w:t>
      </w:r>
      <w:r w:rsidR="001C597C" w:rsidRPr="00E53F75">
        <w:t xml:space="preserve"> </w:t>
      </w:r>
      <w:r w:rsidRPr="00E53F75">
        <w:t>immunity ratings resulting in minor to moderate impact on proper system functioning</w:t>
      </w:r>
      <w:r>
        <w:t>; t</w:t>
      </w:r>
      <w:r w:rsidRPr="00E53F75">
        <w:t>hese impacts can be overcome through operational controls such as recalibration or restart processes or the accuracy of the device is downgraded</w:t>
      </w:r>
      <w:r w:rsidR="00311A4A">
        <w:t>.</w:t>
      </w:r>
    </w:p>
    <w:p w14:paraId="0ED75440" w14:textId="77777777" w:rsidR="00850F18" w:rsidRDefault="00850F18" w:rsidP="004F79FB">
      <w:pPr>
        <w:pStyle w:val="ListBullet2"/>
      </w:pPr>
      <w:r w:rsidRPr="3296D305">
        <w:t xml:space="preserve">Major: Electromagnetic fields exceed sensitive </w:t>
      </w:r>
      <w:r w:rsidR="001C597C" w:rsidRPr="3296D305">
        <w:t xml:space="preserve">receptor </w:t>
      </w:r>
      <w:r w:rsidRPr="3296D305">
        <w:t>immunity ratings to the extent that degrades the performance of the receiver, negatively impacting on operational processes that rely on that receiver</w:t>
      </w:r>
      <w:r w:rsidR="00B04F36" w:rsidRPr="3296D305">
        <w:t>; s</w:t>
      </w:r>
      <w:r w:rsidRPr="3296D305">
        <w:t xml:space="preserve">ensitive </w:t>
      </w:r>
      <w:r w:rsidR="00BF30CE" w:rsidRPr="3296D305">
        <w:t>receptors</w:t>
      </w:r>
      <w:r w:rsidRPr="3296D305">
        <w:t xml:space="preserve"> may require complex restart or recalibration process or cannot be used during certain times of day</w:t>
      </w:r>
      <w:r w:rsidR="00311A4A" w:rsidRPr="3296D305">
        <w:t>.</w:t>
      </w:r>
    </w:p>
    <w:p w14:paraId="75C7CF06" w14:textId="77777777" w:rsidR="00B04F36" w:rsidRDefault="00B04F36" w:rsidP="004F79FB">
      <w:pPr>
        <w:pStyle w:val="ListBullet2"/>
      </w:pPr>
      <w:r w:rsidRPr="3296D305">
        <w:lastRenderedPageBreak/>
        <w:t xml:space="preserve">Severe:  Electromagnetic fields exceed sensitive </w:t>
      </w:r>
      <w:r w:rsidR="001C597C" w:rsidRPr="3296D305">
        <w:t xml:space="preserve">receptor </w:t>
      </w:r>
      <w:r w:rsidRPr="3296D305">
        <w:t>immunity ratings to the extent that the receiver is rendered inoperable until repair, recalibration or adjustment of the receiver; severe impact on operational processes that rely upon the receiver.</w:t>
      </w:r>
    </w:p>
    <w:p w14:paraId="0D5E06BA" w14:textId="74D32176" w:rsidR="00330578" w:rsidRDefault="00330578" w:rsidP="004F79FB">
      <w:pPr>
        <w:pStyle w:val="ListBullet2"/>
        <w:numPr>
          <w:ilvl w:val="0"/>
          <w:numId w:val="0"/>
        </w:numPr>
        <w:ind w:left="567"/>
      </w:pPr>
      <w:r>
        <w:t>It is noted that these impact ratings are limited to electrical and electronic equipment, as</w:t>
      </w:r>
      <w:r w:rsidR="003F12F4">
        <w:t xml:space="preserve"> assessment of</w:t>
      </w:r>
      <w:r>
        <w:t xml:space="preserve"> EMI and EMF levels associated with the new Project infrastructure </w:t>
      </w:r>
      <w:r w:rsidR="00BF2313">
        <w:t xml:space="preserve">will be </w:t>
      </w:r>
      <w:r>
        <w:t xml:space="preserve">below reference levels and limits for people and animals (with the exception of </w:t>
      </w:r>
      <w:r w:rsidR="003E3B86">
        <w:t xml:space="preserve">non-native </w:t>
      </w:r>
      <w:r>
        <w:t>honeybee</w:t>
      </w:r>
      <w:r w:rsidR="00686BD3">
        <w:t xml:space="preserve"> species </w:t>
      </w:r>
      <w:r w:rsidR="00CB2B60">
        <w:t xml:space="preserve">kept in </w:t>
      </w:r>
      <w:r w:rsidR="00757D10">
        <w:t>apiaries</w:t>
      </w:r>
      <w:r>
        <w:t xml:space="preserve">, although these are not present in the EMF impact zones – see Section </w:t>
      </w:r>
      <w:r>
        <w:fldChar w:fldCharType="begin"/>
      </w:r>
      <w:r>
        <w:instrText xml:space="preserve"> REF _Ref183774054 \r \h </w:instrText>
      </w:r>
      <w:r>
        <w:fldChar w:fldCharType="separate"/>
      </w:r>
      <w:r w:rsidR="00246F7D">
        <w:t>17.5.2</w:t>
      </w:r>
      <w:r>
        <w:fldChar w:fldCharType="end"/>
      </w:r>
      <w:r>
        <w:t xml:space="preserve">). </w:t>
      </w:r>
      <w:r w:rsidR="00241B6C">
        <w:t>As such, h</w:t>
      </w:r>
      <w:r w:rsidR="009D07A6">
        <w:t xml:space="preserve">uman and animal health </w:t>
      </w:r>
      <w:r w:rsidR="00241B6C">
        <w:t xml:space="preserve">were not included </w:t>
      </w:r>
      <w:r w:rsidR="00075B05">
        <w:t xml:space="preserve">as part of the </w:t>
      </w:r>
      <w:r w:rsidR="00241B6C">
        <w:t>impact ratings</w:t>
      </w:r>
      <w:r w:rsidR="00BE246F">
        <w:t>. When they are assessed, it is in terms of non-significance</w:t>
      </w:r>
      <w:r w:rsidR="00234FE7">
        <w:t xml:space="preserve"> - </w:t>
      </w:r>
      <w:r w:rsidR="00684E7A" w:rsidRPr="00684E7A">
        <w:t xml:space="preserve">EMF will still be experienced by humans and animals, but </w:t>
      </w:r>
      <w:r w:rsidR="00234FE7">
        <w:t xml:space="preserve">at </w:t>
      </w:r>
      <w:r w:rsidR="00684E7A" w:rsidRPr="00684E7A">
        <w:t xml:space="preserve">levels below all </w:t>
      </w:r>
      <w:r w:rsidR="0017081A">
        <w:t xml:space="preserve">defined </w:t>
      </w:r>
      <w:r w:rsidR="00684E7A" w:rsidRPr="00684E7A">
        <w:t>safety limits)</w:t>
      </w:r>
      <w:r w:rsidR="00AF2B4C">
        <w:t>.</w:t>
      </w:r>
    </w:p>
    <w:p w14:paraId="6B34D6A0" w14:textId="77777777" w:rsidR="009629AB" w:rsidRDefault="009629AB" w:rsidP="009629AB">
      <w:pPr>
        <w:pStyle w:val="ListBullet"/>
      </w:pPr>
      <w:r w:rsidRPr="3296D305">
        <w:t xml:space="preserve">Identifying relevant future projects that could lead to cumulative impacts when considered together with the Project (refer to </w:t>
      </w:r>
      <w:r w:rsidRPr="3296D305">
        <w:rPr>
          <w:b/>
          <w:bCs/>
        </w:rPr>
        <w:t>Chapter 4</w:t>
      </w:r>
      <w:r w:rsidR="007035E6" w:rsidRPr="3296D305">
        <w:rPr>
          <w:b/>
          <w:bCs/>
        </w:rPr>
        <w:t>:</w:t>
      </w:r>
      <w:r w:rsidRPr="3296D305">
        <w:rPr>
          <w:b/>
          <w:bCs/>
        </w:rPr>
        <w:t xml:space="preserve"> EES assessment framework and approach</w:t>
      </w:r>
      <w:r w:rsidRPr="3296D305">
        <w:t xml:space="preserve"> for the full cumulative impact assessment method).</w:t>
      </w:r>
    </w:p>
    <w:p w14:paraId="651A95C9" w14:textId="77777777" w:rsidR="007035E6" w:rsidRPr="007035E6" w:rsidRDefault="007035E6" w:rsidP="007035E6">
      <w:pPr>
        <w:pStyle w:val="ListBullet"/>
      </w:pPr>
      <w:r w:rsidRPr="3296D305">
        <w:t>Developing EPRs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Principal Contractor’s expertise.</w:t>
      </w:r>
    </w:p>
    <w:p w14:paraId="47F11BF5" w14:textId="77777777" w:rsidR="001167A7" w:rsidRPr="001167A7" w:rsidRDefault="001167A7" w:rsidP="001167A7">
      <w:pPr>
        <w:pStyle w:val="ListBullet"/>
      </w:pPr>
      <w:r w:rsidRPr="001167A7">
        <w:t>Following application of mitigation measures that would comply with the EPRs, determining residual impacts associated with the construction, operation and decommissioning of the Project, and evaluating their significance.</w:t>
      </w:r>
    </w:p>
    <w:p w14:paraId="07CA5AFA" w14:textId="77777777" w:rsidR="007F18E5" w:rsidRDefault="007F18E5" w:rsidP="007F18E5">
      <w:pPr>
        <w:pStyle w:val="ListBullet"/>
        <w:numPr>
          <w:ilvl w:val="0"/>
          <w:numId w:val="0"/>
        </w:numPr>
        <w:ind w:left="284" w:hanging="284"/>
        <w:sectPr w:rsidR="007F18E5" w:rsidSect="008B76E5">
          <w:type w:val="continuous"/>
          <w:pgSz w:w="11906" w:h="16838" w:code="9"/>
          <w:pgMar w:top="1418" w:right="1418" w:bottom="1418" w:left="1418" w:header="1134" w:footer="340" w:gutter="0"/>
          <w:pgNumType w:chapStyle="1"/>
          <w:cols w:space="708"/>
          <w:docGrid w:linePitch="360"/>
        </w:sectPr>
      </w:pPr>
    </w:p>
    <w:p w14:paraId="7910DB8B" w14:textId="77777777" w:rsidR="007F18E5" w:rsidRDefault="008B76E5" w:rsidP="006B1271">
      <w:pPr>
        <w:pStyle w:val="NormalWeb"/>
      </w:pPr>
      <w:r>
        <w:rPr>
          <w:noProof/>
        </w:rPr>
        <w:lastRenderedPageBreak/>
        <mc:AlternateContent>
          <mc:Choice Requires="wps">
            <w:drawing>
              <wp:anchor distT="0" distB="0" distL="114300" distR="114300" simplePos="0" relativeHeight="251658241" behindDoc="0" locked="0" layoutInCell="1" allowOverlap="1" wp14:anchorId="66ACA2A0" wp14:editId="29742D97">
                <wp:simplePos x="0" y="0"/>
                <wp:positionH relativeFrom="column">
                  <wp:posOffset>6779895</wp:posOffset>
                </wp:positionH>
                <wp:positionV relativeFrom="page">
                  <wp:posOffset>836930</wp:posOffset>
                </wp:positionV>
                <wp:extent cx="1930400" cy="287655"/>
                <wp:effectExtent l="0" t="0" r="0" b="0"/>
                <wp:wrapSquare wrapText="bothSides"/>
                <wp:docPr id="177080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87655"/>
                        </a:xfrm>
                        <a:prstGeom prst="rect">
                          <a:avLst/>
                        </a:prstGeom>
                        <a:solidFill>
                          <a:srgbClr val="FFFFFF"/>
                        </a:solidFill>
                        <a:ln w="9525">
                          <a:noFill/>
                          <a:miter lim="800000"/>
                          <a:headEnd/>
                          <a:tailEnd/>
                        </a:ln>
                      </wps:spPr>
                      <wps:txbx>
                        <w:txbxContent>
                          <w:p w14:paraId="52C6EE7A" w14:textId="5D10D58A" w:rsidR="007F18E5" w:rsidRDefault="007F18E5" w:rsidP="005C641C">
                            <w:pPr>
                              <w:pStyle w:val="Caption"/>
                              <w:spacing w:before="0"/>
                            </w:pPr>
                            <w:bookmarkStart w:id="16" w:name="_Ref195305475"/>
                            <w:bookmarkStart w:id="17" w:name="_Ref190867917"/>
                            <w:r>
                              <w:t xml:space="preserve">Figure </w:t>
                            </w:r>
                            <w:r>
                              <w:fldChar w:fldCharType="begin"/>
                            </w:r>
                            <w:r>
                              <w:instrText>STYLEREF 1 \s</w:instrText>
                            </w:r>
                            <w:r>
                              <w:fldChar w:fldCharType="separate"/>
                            </w:r>
                            <w:r w:rsidR="00246F7D">
                              <w:rPr>
                                <w:noProof/>
                              </w:rPr>
                              <w:t>17</w:t>
                            </w:r>
                            <w:r>
                              <w:fldChar w:fldCharType="end"/>
                            </w:r>
                            <w:r w:rsidR="00515536">
                              <w:t>.</w:t>
                            </w:r>
                            <w:r>
                              <w:fldChar w:fldCharType="begin"/>
                            </w:r>
                            <w:r>
                              <w:instrText>SEQ Figure \* ARABIC \s 1</w:instrText>
                            </w:r>
                            <w:r>
                              <w:fldChar w:fldCharType="separate"/>
                            </w:r>
                            <w:r w:rsidR="00246F7D">
                              <w:rPr>
                                <w:noProof/>
                              </w:rPr>
                              <w:t>1</w:t>
                            </w:r>
                            <w:r>
                              <w:fldChar w:fldCharType="end"/>
                            </w:r>
                            <w:bookmarkEnd w:id="16"/>
                            <w:r>
                              <w:t xml:space="preserve"> </w:t>
                            </w:r>
                            <w:r w:rsidR="003040CE">
                              <w:t>EMI and EMF s</w:t>
                            </w:r>
                            <w:r>
                              <w:t>tudy area</w:t>
                            </w:r>
                            <w:bookmarkEnd w:id="17"/>
                          </w:p>
                        </w:txbxContent>
                      </wps:txbx>
                      <wps:bodyPr rot="0" vert="horz" wrap="square" lIns="91440" tIns="72000" rIns="91440" bIns="72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6ACA2A0" id="_x0000_t202" coordsize="21600,21600" o:spt="202" path="m,l,21600r21600,l21600,xe">
                <v:stroke joinstyle="miter"/>
                <v:path gradientshapeok="t" o:connecttype="rect"/>
              </v:shapetype>
              <v:shape id="Text Box 2" o:spid="_x0000_s1026" type="#_x0000_t202" style="position:absolute;margin-left:533.85pt;margin-top:65.9pt;width:152pt;height:2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" stroked="f">
                <v:textbox style="mso-fit-shape-to-text:t" inset=",2mm,,2mm">
                  <w:txbxContent>
                    <w:p w14:paraId="52C6EE7A" w14:textId="5D10D58A" w:rsidR="007F18E5" w:rsidRDefault="007F18E5" w:rsidP="005C641C">
                      <w:pPr>
                        <w:pStyle w:val="Caption"/>
                        <w:spacing w:before="0"/>
                      </w:pPr>
                      <w:bookmarkStart w:id="18" w:name="_Ref195305475"/>
                      <w:bookmarkStart w:id="19" w:name="_Ref190867917"/>
                      <w:r>
                        <w:t xml:space="preserve">Figure </w:t>
                      </w:r>
                      <w:r>
                        <w:fldChar w:fldCharType="begin"/>
                      </w:r>
                      <w:r>
                        <w:instrText>STYLEREF 1 \s</w:instrText>
                      </w:r>
                      <w:r>
                        <w:fldChar w:fldCharType="separate"/>
                      </w:r>
                      <w:r w:rsidR="00246F7D">
                        <w:rPr>
                          <w:noProof/>
                        </w:rPr>
                        <w:t>17</w:t>
                      </w:r>
                      <w:r>
                        <w:fldChar w:fldCharType="end"/>
                      </w:r>
                      <w:r w:rsidR="00515536">
                        <w:t>.</w:t>
                      </w:r>
                      <w:r>
                        <w:fldChar w:fldCharType="begin"/>
                      </w:r>
                      <w:r>
                        <w:instrText>SEQ Figure \* ARABIC \s 1</w:instrText>
                      </w:r>
                      <w:r>
                        <w:fldChar w:fldCharType="separate"/>
                      </w:r>
                      <w:r w:rsidR="00246F7D">
                        <w:rPr>
                          <w:noProof/>
                        </w:rPr>
                        <w:t>1</w:t>
                      </w:r>
                      <w:r>
                        <w:fldChar w:fldCharType="end"/>
                      </w:r>
                      <w:bookmarkEnd w:id="18"/>
                      <w:r>
                        <w:t xml:space="preserve"> </w:t>
                      </w:r>
                      <w:r w:rsidR="003040CE">
                        <w:t>EMI and EMF s</w:t>
                      </w:r>
                      <w:r>
                        <w:t>tudy area</w:t>
                      </w:r>
                      <w:bookmarkEnd w:id="19"/>
                    </w:p>
                  </w:txbxContent>
                </v:textbox>
                <w10:wrap type="square" anchory="page"/>
              </v:shape>
            </w:pict>
          </mc:Fallback>
        </mc:AlternateContent>
      </w:r>
      <w:r>
        <w:rPr>
          <w:noProof/>
        </w:rPr>
        <w:drawing>
          <wp:anchor distT="0" distB="0" distL="114300" distR="114300" simplePos="0" relativeHeight="251658240" behindDoc="0" locked="0" layoutInCell="1" allowOverlap="1" wp14:anchorId="5EB066E6" wp14:editId="30687C78">
            <wp:simplePos x="0" y="0"/>
            <wp:positionH relativeFrom="margin">
              <wp:align>left</wp:align>
            </wp:positionH>
            <wp:positionV relativeFrom="margin">
              <wp:posOffset>-100330</wp:posOffset>
            </wp:positionV>
            <wp:extent cx="8740140" cy="6181090"/>
            <wp:effectExtent l="19050" t="19050" r="22860" b="10160"/>
            <wp:wrapSquare wrapText="bothSides"/>
            <wp:docPr id="210661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10621" name="Picture 1"/>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a:off x="0" y="0"/>
                      <a:ext cx="8740140" cy="618109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16C36294" w14:textId="77777777" w:rsidR="007F18E5" w:rsidRDefault="007F18E5" w:rsidP="007F18E5">
      <w:pPr>
        <w:pStyle w:val="ListBullet"/>
        <w:numPr>
          <w:ilvl w:val="0"/>
          <w:numId w:val="0"/>
        </w:numPr>
        <w:ind w:left="284" w:hanging="284"/>
        <w:sectPr w:rsidR="007F18E5" w:rsidSect="008B76E5">
          <w:footerReference w:type="even" r:id="rId23"/>
          <w:footerReference w:type="default" r:id="rId24"/>
          <w:footerReference w:type="first" r:id="rId25"/>
          <w:pgSz w:w="16838" w:h="11906" w:orient="landscape" w:code="9"/>
          <w:pgMar w:top="1418" w:right="1418" w:bottom="1418" w:left="1418" w:header="1134" w:footer="340" w:gutter="0"/>
          <w:pgNumType w:chapStyle="1"/>
          <w:cols w:space="708"/>
          <w:docGrid w:linePitch="360"/>
        </w:sectPr>
      </w:pPr>
    </w:p>
    <w:p w14:paraId="60A97DA3" w14:textId="77777777" w:rsidR="003D5A4A" w:rsidRDefault="007A66F2">
      <w:pPr>
        <w:pStyle w:val="Heading3"/>
      </w:pPr>
      <w:bookmarkStart w:id="20" w:name="_Ref185413299"/>
      <w:bookmarkStart w:id="21" w:name="_Toc201048657"/>
      <w:r>
        <w:lastRenderedPageBreak/>
        <w:t>Defining EMI and EMF Project limits</w:t>
      </w:r>
      <w:bookmarkEnd w:id="20"/>
      <w:bookmarkEnd w:id="21"/>
    </w:p>
    <w:p w14:paraId="6145C70E" w14:textId="77777777" w:rsidR="006A7359" w:rsidRPr="00D16208" w:rsidRDefault="001B0F1C" w:rsidP="003D672B">
      <w:pPr>
        <w:pStyle w:val="Heading5"/>
      </w:pPr>
      <w:r w:rsidRPr="00D16208">
        <w:t>EMF</w:t>
      </w:r>
    </w:p>
    <w:p w14:paraId="4CF2530E" w14:textId="77777777" w:rsidR="00381E5A" w:rsidRDefault="003D706E" w:rsidP="00D16208">
      <w:pPr>
        <w:spacing w:after="120"/>
      </w:pPr>
      <w:r w:rsidRPr="3296D305">
        <w:t xml:space="preserve">Electric fields are quantified in terms of </w:t>
      </w:r>
      <w:r w:rsidR="002C4208" w:rsidRPr="3296D305">
        <w:t>electric field strength, which is</w:t>
      </w:r>
      <w:r w:rsidR="00E7269D" w:rsidRPr="3296D305">
        <w:t xml:space="preserve"> measured in units of volts per metre (V/m) and</w:t>
      </w:r>
      <w:r w:rsidR="002C4208" w:rsidRPr="3296D305">
        <w:t xml:space="preserve"> typically stated in units of kilo</w:t>
      </w:r>
      <w:r w:rsidR="007452E9" w:rsidRPr="3296D305">
        <w:t>volts per metre (kV/m)</w:t>
      </w:r>
      <w:r w:rsidR="003D4049" w:rsidRPr="3296D305">
        <w:t xml:space="preserve"> for electrical power infrastructure</w:t>
      </w:r>
      <w:r w:rsidR="00773D59" w:rsidRPr="3296D305">
        <w:t>. Magnetic fields are quantified in terms of the magnetic flux density, which is measure</w:t>
      </w:r>
      <w:r w:rsidR="0000510B" w:rsidRPr="3296D305">
        <w:t>d</w:t>
      </w:r>
      <w:r w:rsidR="00773D59" w:rsidRPr="3296D305">
        <w:t xml:space="preserve"> in</w:t>
      </w:r>
      <w:r w:rsidR="0000510B" w:rsidRPr="3296D305">
        <w:t xml:space="preserve"> tesla (T) and typically stated in microtesla (µT)</w:t>
      </w:r>
      <w:r w:rsidR="003D4049" w:rsidRPr="3296D305">
        <w:t xml:space="preserve"> for electrical power infrastructure,</w:t>
      </w:r>
      <w:r w:rsidR="0000510B" w:rsidRPr="3296D305">
        <w:t xml:space="preserve"> which is one millionth of a tesla. </w:t>
      </w:r>
    </w:p>
    <w:p w14:paraId="07691A4E" w14:textId="22E0780D" w:rsidR="00DC5303" w:rsidRDefault="00DC5303" w:rsidP="00D16208">
      <w:pPr>
        <w:spacing w:after="120"/>
      </w:pPr>
      <w:r w:rsidRPr="3296D305">
        <w:t xml:space="preserve">The range of EMF </w:t>
      </w:r>
      <w:r w:rsidR="003D4049" w:rsidRPr="3296D305">
        <w:t xml:space="preserve">levels </w:t>
      </w:r>
      <w:r w:rsidRPr="3296D305">
        <w:t xml:space="preserve">experienced </w:t>
      </w:r>
      <w:r w:rsidR="003D4049" w:rsidRPr="3296D305">
        <w:t>in</w:t>
      </w:r>
      <w:r w:rsidRPr="3296D305">
        <w:t xml:space="preserve"> the home, office, public streets and neighbourhoods is shown in </w:t>
      </w:r>
      <w:r w:rsidR="00267D92">
        <w:fldChar w:fldCharType="begin"/>
      </w:r>
      <w:r w:rsidR="00267D92">
        <w:instrText xml:space="preserve"> REF _Ref185493544 \h </w:instrText>
      </w:r>
      <w:r w:rsidR="00267D92">
        <w:fldChar w:fldCharType="separate"/>
      </w:r>
      <w:r w:rsidR="00246F7D" w:rsidRPr="3296D305">
        <w:t xml:space="preserve">Table </w:t>
      </w:r>
      <w:r w:rsidR="00246F7D">
        <w:rPr>
          <w:noProof/>
        </w:rPr>
        <w:t>17</w:t>
      </w:r>
      <w:r w:rsidR="00246F7D">
        <w:t>.</w:t>
      </w:r>
      <w:r w:rsidR="00246F7D">
        <w:rPr>
          <w:noProof/>
        </w:rPr>
        <w:t>1</w:t>
      </w:r>
      <w:r w:rsidR="00267D92">
        <w:fldChar w:fldCharType="end"/>
      </w:r>
      <w:r w:rsidRPr="3296D305">
        <w:t>.</w:t>
      </w:r>
    </w:p>
    <w:p w14:paraId="6622CA1F" w14:textId="17047D92" w:rsidR="00DC5303" w:rsidRDefault="00DC5303" w:rsidP="00CA6D55">
      <w:pPr>
        <w:pStyle w:val="Caption"/>
        <w:spacing w:before="240"/>
      </w:pPr>
      <w:bookmarkStart w:id="22" w:name="_Ref185493544"/>
      <w:r w:rsidRPr="3296D305">
        <w:t xml:space="preserve">Table </w:t>
      </w:r>
      <w:fldSimple w:instr=" STYLEREF 1 \s ">
        <w:r w:rsidR="00246F7D">
          <w:rPr>
            <w:noProof/>
          </w:rPr>
          <w:t>17</w:t>
        </w:r>
      </w:fldSimple>
      <w:r w:rsidR="00515536">
        <w:t>.</w:t>
      </w:r>
      <w:fldSimple w:instr=" SEQ Table \* ARABIC \s 1 ">
        <w:r w:rsidR="00246F7D">
          <w:rPr>
            <w:noProof/>
          </w:rPr>
          <w:t>1</w:t>
        </w:r>
      </w:fldSimple>
      <w:bookmarkEnd w:id="22"/>
      <w:r w:rsidRPr="3296D305">
        <w:t xml:space="preserve"> Typical </w:t>
      </w:r>
      <w:r w:rsidR="00992D72">
        <w:t>EMF</w:t>
      </w:r>
      <w:r w:rsidRPr="3296D305">
        <w:t xml:space="preserve"> field strength levels for different types of sources</w:t>
      </w:r>
    </w:p>
    <w:tbl>
      <w:tblPr>
        <w:tblStyle w:val="WVTTable2"/>
        <w:tblW w:w="0" w:type="auto"/>
        <w:tblLook w:val="04A0" w:firstRow="1" w:lastRow="0" w:firstColumn="1" w:lastColumn="0" w:noHBand="0" w:noVBand="1"/>
      </w:tblPr>
      <w:tblGrid>
        <w:gridCol w:w="2170"/>
        <w:gridCol w:w="2680"/>
        <w:gridCol w:w="2051"/>
        <w:gridCol w:w="2169"/>
      </w:tblGrid>
      <w:tr w:rsidR="00DC5303" w:rsidRPr="003D56A7" w14:paraId="475DD176" w14:textId="77777777" w:rsidTr="002472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2"/>
          </w:tcPr>
          <w:p w14:paraId="5FB0F268" w14:textId="77777777" w:rsidR="00DC5303" w:rsidRPr="0098661C" w:rsidRDefault="003D4049" w:rsidP="004F79FB">
            <w:pPr>
              <w:pStyle w:val="TableText"/>
            </w:pPr>
            <w:r>
              <w:t>Environment</w:t>
            </w:r>
          </w:p>
        </w:tc>
        <w:tc>
          <w:tcPr>
            <w:tcW w:w="0" w:type="auto"/>
          </w:tcPr>
          <w:p w14:paraId="2250763F" w14:textId="77777777" w:rsidR="00E1761A" w:rsidRDefault="00DC5303">
            <w:pPr>
              <w:pStyle w:val="TableText"/>
              <w:cnfStyle w:val="100000000000" w:firstRow="1" w:lastRow="0" w:firstColumn="0" w:lastColumn="0" w:oddVBand="0" w:evenVBand="0" w:oddHBand="0" w:evenHBand="0" w:firstRowFirstColumn="0" w:firstRowLastColumn="0" w:lastRowFirstColumn="0" w:lastRowLastColumn="0"/>
              <w:rPr>
                <w:b w:val="0"/>
              </w:rPr>
            </w:pPr>
            <w:r w:rsidRPr="0098661C">
              <w:t>Typical Range of Magnetic Fields (µT)</w:t>
            </w:r>
          </w:p>
          <w:p w14:paraId="03D50909" w14:textId="612EC4E6" w:rsidR="00DC5303" w:rsidRPr="0098661C" w:rsidRDefault="00E1761A" w:rsidP="3296D305">
            <w:pPr>
              <w:pStyle w:val="TableText"/>
              <w:cnfStyle w:val="100000000000" w:firstRow="1" w:lastRow="0" w:firstColumn="0" w:lastColumn="0" w:oddVBand="0" w:evenVBand="0" w:oddHBand="0" w:evenHBand="0" w:firstRowFirstColumn="0" w:firstRowLastColumn="0" w:lastRowFirstColumn="0" w:lastRowLastColumn="0"/>
            </w:pPr>
            <w:r w:rsidRPr="3296D305">
              <w:t>(ARPANSA, 202</w:t>
            </w:r>
            <w:r w:rsidR="000301E7">
              <w:t>5a</w:t>
            </w:r>
            <w:r w:rsidRPr="3296D305">
              <w:t>)</w:t>
            </w:r>
          </w:p>
        </w:tc>
        <w:tc>
          <w:tcPr>
            <w:tcW w:w="0" w:type="auto"/>
          </w:tcPr>
          <w:p w14:paraId="1EC84FF3" w14:textId="77777777" w:rsidR="00DC5303" w:rsidRDefault="00DC5303" w:rsidP="3296D305">
            <w:pPr>
              <w:pStyle w:val="TableText"/>
              <w:cnfStyle w:val="100000000000" w:firstRow="1" w:lastRow="0" w:firstColumn="0" w:lastColumn="0" w:oddVBand="0" w:evenVBand="0" w:oddHBand="0" w:evenHBand="0" w:firstRowFirstColumn="0" w:firstRowLastColumn="0" w:lastRowFirstColumn="0" w:lastRowLastColumn="0"/>
              <w:rPr>
                <w:b w:val="0"/>
              </w:rPr>
            </w:pPr>
            <w:r w:rsidRPr="3296D305">
              <w:t>Typical Range of Electric Fields (kV/m)</w:t>
            </w:r>
          </w:p>
          <w:p w14:paraId="05AFE12B" w14:textId="14B7B3B1" w:rsidR="00E1761A" w:rsidRPr="0098661C" w:rsidRDefault="00E1761A" w:rsidP="004F79FB">
            <w:pPr>
              <w:pStyle w:val="TableText"/>
              <w:cnfStyle w:val="100000000000" w:firstRow="1" w:lastRow="0" w:firstColumn="0" w:lastColumn="0" w:oddVBand="0" w:evenVBand="0" w:oddHBand="0" w:evenHBand="0" w:firstRowFirstColumn="0" w:firstRowLastColumn="0" w:lastRowFirstColumn="0" w:lastRowLastColumn="0"/>
            </w:pPr>
            <w:r>
              <w:t>(Transpower, 202</w:t>
            </w:r>
            <w:r w:rsidR="008731B5">
              <w:t>2</w:t>
            </w:r>
            <w:r>
              <w:t>)</w:t>
            </w:r>
          </w:p>
        </w:tc>
      </w:tr>
      <w:tr w:rsidR="00DC5303" w:rsidRPr="003D56A7" w14:paraId="0CE706D0" w14:textId="77777777" w:rsidTr="002472DA">
        <w:tc>
          <w:tcPr>
            <w:cnfStyle w:val="001000000000" w:firstRow="0" w:lastRow="0" w:firstColumn="1" w:lastColumn="0" w:oddVBand="0" w:evenVBand="0" w:oddHBand="0" w:evenHBand="0" w:firstRowFirstColumn="0" w:firstRowLastColumn="0" w:lastRowFirstColumn="0" w:lastRowLastColumn="0"/>
            <w:tcW w:w="0" w:type="auto"/>
            <w:vMerge w:val="restart"/>
          </w:tcPr>
          <w:p w14:paraId="75398776" w14:textId="77777777" w:rsidR="00DC5303" w:rsidRPr="0098661C" w:rsidRDefault="00DC5303" w:rsidP="007F7C51">
            <w:pPr>
              <w:pStyle w:val="Tablesmalltext"/>
              <w:spacing w:before="0" w:after="0"/>
              <w:rPr>
                <w:rFonts w:ascii="Century Gothic" w:hAnsi="Century Gothic"/>
                <w:bCs/>
                <w:szCs w:val="16"/>
              </w:rPr>
            </w:pPr>
            <w:r w:rsidRPr="0098661C">
              <w:rPr>
                <w:rFonts w:ascii="Century Gothic" w:hAnsi="Century Gothic"/>
                <w:bCs/>
                <w:szCs w:val="16"/>
              </w:rPr>
              <w:t>Around the home and office</w:t>
            </w:r>
          </w:p>
        </w:tc>
        <w:tc>
          <w:tcPr>
            <w:tcW w:w="0" w:type="auto"/>
          </w:tcPr>
          <w:p w14:paraId="3B0EB3C7"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General areas in the home or office</w:t>
            </w:r>
          </w:p>
        </w:tc>
        <w:tc>
          <w:tcPr>
            <w:tcW w:w="0" w:type="auto"/>
          </w:tcPr>
          <w:p w14:paraId="3E13A126"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0.05 to 0.15</w:t>
            </w:r>
          </w:p>
        </w:tc>
        <w:tc>
          <w:tcPr>
            <w:tcW w:w="0" w:type="auto"/>
          </w:tcPr>
          <w:p w14:paraId="121A1011"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0.003 to 0.02</w:t>
            </w:r>
          </w:p>
        </w:tc>
      </w:tr>
      <w:tr w:rsidR="00DC5303" w:rsidRPr="003D56A7" w14:paraId="2A233FA7"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5FD1A9A" w14:textId="77777777" w:rsidR="00DC5303" w:rsidRPr="0098661C" w:rsidRDefault="00DC5303" w:rsidP="007F7C51">
            <w:pPr>
              <w:pStyle w:val="Tablesmalltext"/>
              <w:spacing w:before="0" w:after="0"/>
              <w:rPr>
                <w:rFonts w:ascii="Century Gothic" w:hAnsi="Century Gothic"/>
                <w:szCs w:val="16"/>
              </w:rPr>
            </w:pPr>
          </w:p>
        </w:tc>
        <w:tc>
          <w:tcPr>
            <w:tcW w:w="0" w:type="auto"/>
          </w:tcPr>
          <w:p w14:paraId="29F252E6"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Electric stove</w:t>
            </w:r>
          </w:p>
        </w:tc>
        <w:tc>
          <w:tcPr>
            <w:tcW w:w="0" w:type="auto"/>
          </w:tcPr>
          <w:p w14:paraId="506309EF"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0.2 to 3</w:t>
            </w:r>
          </w:p>
        </w:tc>
        <w:tc>
          <w:tcPr>
            <w:tcW w:w="0" w:type="auto"/>
          </w:tcPr>
          <w:p w14:paraId="02810180"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0.07 to 0.1</w:t>
            </w:r>
          </w:p>
        </w:tc>
      </w:tr>
      <w:tr w:rsidR="00DC5303" w:rsidRPr="003D56A7" w14:paraId="0A4562F0" w14:textId="77777777" w:rsidTr="002472DA">
        <w:tc>
          <w:tcPr>
            <w:cnfStyle w:val="001000000000" w:firstRow="0" w:lastRow="0" w:firstColumn="1" w:lastColumn="0" w:oddVBand="0" w:evenVBand="0" w:oddHBand="0" w:evenHBand="0" w:firstRowFirstColumn="0" w:firstRowLastColumn="0" w:lastRowFirstColumn="0" w:lastRowLastColumn="0"/>
            <w:tcW w:w="0" w:type="auto"/>
            <w:vMerge/>
          </w:tcPr>
          <w:p w14:paraId="254DAD55" w14:textId="77777777" w:rsidR="00DC5303" w:rsidRPr="0098661C" w:rsidRDefault="00DC5303" w:rsidP="007F7C51">
            <w:pPr>
              <w:pStyle w:val="Tablesmalltext"/>
              <w:spacing w:before="0" w:after="0"/>
              <w:rPr>
                <w:rFonts w:ascii="Century Gothic" w:hAnsi="Century Gothic"/>
                <w:szCs w:val="16"/>
              </w:rPr>
            </w:pPr>
          </w:p>
        </w:tc>
        <w:tc>
          <w:tcPr>
            <w:tcW w:w="0" w:type="auto"/>
          </w:tcPr>
          <w:p w14:paraId="2FFF612F"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Refrigerator</w:t>
            </w:r>
          </w:p>
        </w:tc>
        <w:tc>
          <w:tcPr>
            <w:tcW w:w="0" w:type="auto"/>
          </w:tcPr>
          <w:p w14:paraId="7340109A"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0.2 to 0.5</w:t>
            </w:r>
          </w:p>
        </w:tc>
        <w:tc>
          <w:tcPr>
            <w:tcW w:w="0" w:type="auto"/>
          </w:tcPr>
          <w:p w14:paraId="7BC9DD8D" w14:textId="06C06BFC" w:rsidR="00DC5303" w:rsidRPr="0098661C" w:rsidRDefault="00020920" w:rsidP="004F79FB">
            <w:pPr>
              <w:pStyle w:val="TableText"/>
              <w:cnfStyle w:val="000000000000" w:firstRow="0" w:lastRow="0" w:firstColumn="0" w:lastColumn="0" w:oddVBand="0" w:evenVBand="0" w:oddHBand="0" w:evenHBand="0" w:firstRowFirstColumn="0" w:firstRowLastColumn="0" w:lastRowFirstColumn="0" w:lastRowLastColumn="0"/>
            </w:pPr>
            <w:r>
              <w:t>N</w:t>
            </w:r>
            <w:r w:rsidR="00DC5303" w:rsidRPr="0098661C">
              <w:t>ot reported</w:t>
            </w:r>
          </w:p>
        </w:tc>
      </w:tr>
      <w:tr w:rsidR="00DC5303" w:rsidRPr="003D56A7" w14:paraId="1B8C3CA4"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2F13647" w14:textId="77777777" w:rsidR="00DC5303" w:rsidRPr="0098661C" w:rsidRDefault="00DC5303" w:rsidP="007F7C51">
            <w:pPr>
              <w:pStyle w:val="Tablesmalltext"/>
              <w:spacing w:before="0" w:after="0"/>
              <w:rPr>
                <w:rFonts w:ascii="Century Gothic" w:hAnsi="Century Gothic"/>
                <w:szCs w:val="16"/>
              </w:rPr>
            </w:pPr>
          </w:p>
        </w:tc>
        <w:tc>
          <w:tcPr>
            <w:tcW w:w="0" w:type="auto"/>
          </w:tcPr>
          <w:p w14:paraId="1ABC1843"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Electric kettle</w:t>
            </w:r>
          </w:p>
        </w:tc>
        <w:tc>
          <w:tcPr>
            <w:tcW w:w="0" w:type="auto"/>
          </w:tcPr>
          <w:p w14:paraId="3CFB8D58"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0.2 to 1</w:t>
            </w:r>
          </w:p>
        </w:tc>
        <w:tc>
          <w:tcPr>
            <w:tcW w:w="0" w:type="auto"/>
          </w:tcPr>
          <w:p w14:paraId="196A3BFE" w14:textId="75EA6E56" w:rsidR="00DC5303" w:rsidRPr="0098661C" w:rsidRDefault="00020920" w:rsidP="004F79FB">
            <w:pPr>
              <w:pStyle w:val="TableText"/>
              <w:cnfStyle w:val="000000010000" w:firstRow="0" w:lastRow="0" w:firstColumn="0" w:lastColumn="0" w:oddVBand="0" w:evenVBand="0" w:oddHBand="0" w:evenHBand="1" w:firstRowFirstColumn="0" w:firstRowLastColumn="0" w:lastRowFirstColumn="0" w:lastRowLastColumn="0"/>
            </w:pPr>
            <w:r>
              <w:t>N</w:t>
            </w:r>
            <w:r w:rsidR="00DC5303" w:rsidRPr="0098661C">
              <w:t>ot reported</w:t>
            </w:r>
          </w:p>
        </w:tc>
      </w:tr>
      <w:tr w:rsidR="00DC5303" w:rsidRPr="003D56A7" w14:paraId="54EFBA3D" w14:textId="77777777" w:rsidTr="002472DA">
        <w:tc>
          <w:tcPr>
            <w:cnfStyle w:val="001000000000" w:firstRow="0" w:lastRow="0" w:firstColumn="1" w:lastColumn="0" w:oddVBand="0" w:evenVBand="0" w:oddHBand="0" w:evenHBand="0" w:firstRowFirstColumn="0" w:firstRowLastColumn="0" w:lastRowFirstColumn="0" w:lastRowLastColumn="0"/>
            <w:tcW w:w="0" w:type="auto"/>
            <w:vMerge/>
          </w:tcPr>
          <w:p w14:paraId="6DFF3059" w14:textId="77777777" w:rsidR="00DC5303" w:rsidRPr="0098661C" w:rsidRDefault="00DC5303" w:rsidP="007F7C51">
            <w:pPr>
              <w:pStyle w:val="Tablesmalltext"/>
              <w:spacing w:before="0" w:after="0"/>
              <w:rPr>
                <w:rFonts w:ascii="Century Gothic" w:hAnsi="Century Gothic"/>
                <w:szCs w:val="16"/>
              </w:rPr>
            </w:pPr>
          </w:p>
        </w:tc>
        <w:tc>
          <w:tcPr>
            <w:tcW w:w="0" w:type="auto"/>
          </w:tcPr>
          <w:p w14:paraId="71EEBF30"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Television</w:t>
            </w:r>
          </w:p>
        </w:tc>
        <w:tc>
          <w:tcPr>
            <w:tcW w:w="0" w:type="auto"/>
          </w:tcPr>
          <w:p w14:paraId="6F299430"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0.02 to 0.2</w:t>
            </w:r>
          </w:p>
        </w:tc>
        <w:tc>
          <w:tcPr>
            <w:tcW w:w="0" w:type="auto"/>
          </w:tcPr>
          <w:p w14:paraId="2926EA1A" w14:textId="2109B674" w:rsidR="00DC5303" w:rsidRPr="0098661C" w:rsidRDefault="00020920" w:rsidP="004F79FB">
            <w:pPr>
              <w:pStyle w:val="TableText"/>
              <w:cnfStyle w:val="000000000000" w:firstRow="0" w:lastRow="0" w:firstColumn="0" w:lastColumn="0" w:oddVBand="0" w:evenVBand="0" w:oddHBand="0" w:evenHBand="0" w:firstRowFirstColumn="0" w:firstRowLastColumn="0" w:lastRowFirstColumn="0" w:lastRowLastColumn="0"/>
            </w:pPr>
            <w:r>
              <w:t>N</w:t>
            </w:r>
            <w:r w:rsidR="00DC5303" w:rsidRPr="0098661C">
              <w:t>ot reported</w:t>
            </w:r>
          </w:p>
        </w:tc>
      </w:tr>
      <w:tr w:rsidR="00DC5303" w:rsidRPr="003D56A7" w14:paraId="6454F061"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BC8AB5A" w14:textId="77777777" w:rsidR="00DC5303" w:rsidRPr="0098661C" w:rsidRDefault="00DC5303" w:rsidP="007F7C51">
            <w:pPr>
              <w:pStyle w:val="Tablesmalltext"/>
              <w:spacing w:before="0" w:after="0"/>
              <w:rPr>
                <w:rFonts w:ascii="Century Gothic" w:hAnsi="Century Gothic"/>
                <w:szCs w:val="16"/>
              </w:rPr>
            </w:pPr>
          </w:p>
        </w:tc>
        <w:tc>
          <w:tcPr>
            <w:tcW w:w="0" w:type="auto"/>
          </w:tcPr>
          <w:p w14:paraId="2C625278"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Electric heater blanket</w:t>
            </w:r>
          </w:p>
        </w:tc>
        <w:tc>
          <w:tcPr>
            <w:tcW w:w="0" w:type="auto"/>
          </w:tcPr>
          <w:p w14:paraId="530296F7"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0.5 to 3</w:t>
            </w:r>
          </w:p>
        </w:tc>
        <w:tc>
          <w:tcPr>
            <w:tcW w:w="0" w:type="auto"/>
          </w:tcPr>
          <w:p w14:paraId="2566659D"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0.058 to 0.6</w:t>
            </w:r>
          </w:p>
        </w:tc>
      </w:tr>
      <w:tr w:rsidR="00DC5303" w:rsidRPr="003D56A7" w14:paraId="54EF2E33" w14:textId="77777777" w:rsidTr="002472DA">
        <w:tc>
          <w:tcPr>
            <w:cnfStyle w:val="001000000000" w:firstRow="0" w:lastRow="0" w:firstColumn="1" w:lastColumn="0" w:oddVBand="0" w:evenVBand="0" w:oddHBand="0" w:evenHBand="0" w:firstRowFirstColumn="0" w:firstRowLastColumn="0" w:lastRowFirstColumn="0" w:lastRowLastColumn="0"/>
            <w:tcW w:w="0" w:type="auto"/>
            <w:vMerge/>
          </w:tcPr>
          <w:p w14:paraId="2996A9DB" w14:textId="77777777" w:rsidR="00DC5303" w:rsidRPr="0098661C" w:rsidRDefault="00DC5303" w:rsidP="007F7C51">
            <w:pPr>
              <w:pStyle w:val="Tablesmalltext"/>
              <w:spacing w:before="0" w:after="0"/>
              <w:rPr>
                <w:rFonts w:ascii="Century Gothic" w:hAnsi="Century Gothic"/>
                <w:szCs w:val="16"/>
              </w:rPr>
            </w:pPr>
          </w:p>
        </w:tc>
        <w:tc>
          <w:tcPr>
            <w:tcW w:w="0" w:type="auto"/>
          </w:tcPr>
          <w:p w14:paraId="13FF10A0"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Hair dryer</w:t>
            </w:r>
          </w:p>
        </w:tc>
        <w:tc>
          <w:tcPr>
            <w:tcW w:w="0" w:type="auto"/>
          </w:tcPr>
          <w:p w14:paraId="3B2D8A57"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1 to 7</w:t>
            </w:r>
          </w:p>
        </w:tc>
        <w:tc>
          <w:tcPr>
            <w:tcW w:w="0" w:type="auto"/>
          </w:tcPr>
          <w:p w14:paraId="5D20F8A1"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0.3 to 0.8</w:t>
            </w:r>
          </w:p>
        </w:tc>
      </w:tr>
      <w:tr w:rsidR="00DC5303" w:rsidRPr="003D56A7" w14:paraId="7C1D3FDB"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CC4213" w14:textId="77777777" w:rsidR="00DC5303" w:rsidRPr="0098661C" w:rsidRDefault="00DC5303" w:rsidP="007F7C51">
            <w:pPr>
              <w:pStyle w:val="Tablesmalltext"/>
              <w:spacing w:before="0" w:after="0"/>
              <w:rPr>
                <w:rFonts w:ascii="Century Gothic" w:hAnsi="Century Gothic"/>
                <w:bCs/>
                <w:szCs w:val="16"/>
              </w:rPr>
            </w:pPr>
            <w:r w:rsidRPr="0098661C">
              <w:rPr>
                <w:rFonts w:ascii="Century Gothic" w:hAnsi="Century Gothic"/>
                <w:bCs/>
                <w:szCs w:val="16"/>
              </w:rPr>
              <w:t>Public streets and neighbourhoods</w:t>
            </w:r>
          </w:p>
        </w:tc>
        <w:tc>
          <w:tcPr>
            <w:tcW w:w="0" w:type="auto"/>
          </w:tcPr>
          <w:p w14:paraId="150FD428"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Street-side power lines (directly under the line)</w:t>
            </w:r>
          </w:p>
        </w:tc>
        <w:tc>
          <w:tcPr>
            <w:tcW w:w="0" w:type="auto"/>
          </w:tcPr>
          <w:p w14:paraId="1B4AC2BF"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0.2 to 3</w:t>
            </w:r>
          </w:p>
        </w:tc>
        <w:tc>
          <w:tcPr>
            <w:tcW w:w="0" w:type="auto"/>
          </w:tcPr>
          <w:p w14:paraId="1E1DE66A"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0.01 to 0.06</w:t>
            </w:r>
          </w:p>
        </w:tc>
      </w:tr>
      <w:tr w:rsidR="00DC5303" w:rsidRPr="003D56A7" w14:paraId="573D2EE7" w14:textId="77777777" w:rsidTr="002472DA">
        <w:tc>
          <w:tcPr>
            <w:cnfStyle w:val="001000000000" w:firstRow="0" w:lastRow="0" w:firstColumn="1" w:lastColumn="0" w:oddVBand="0" w:evenVBand="0" w:oddHBand="0" w:evenHBand="0" w:firstRowFirstColumn="0" w:firstRowLastColumn="0" w:lastRowFirstColumn="0" w:lastRowLastColumn="0"/>
            <w:tcW w:w="0" w:type="auto"/>
            <w:vMerge/>
          </w:tcPr>
          <w:p w14:paraId="09279C1D" w14:textId="77777777" w:rsidR="00DC5303" w:rsidRPr="0098661C" w:rsidRDefault="00DC5303" w:rsidP="007F7C51">
            <w:pPr>
              <w:pStyle w:val="Tablesmalltext"/>
              <w:spacing w:before="0" w:after="0"/>
              <w:rPr>
                <w:rFonts w:ascii="Century Gothic" w:hAnsi="Century Gothic"/>
                <w:szCs w:val="16"/>
              </w:rPr>
            </w:pPr>
          </w:p>
        </w:tc>
        <w:tc>
          <w:tcPr>
            <w:tcW w:w="0" w:type="auto"/>
          </w:tcPr>
          <w:p w14:paraId="4F9CB936" w14:textId="3931F009"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Street-side power lines (10m from the line)</w:t>
            </w:r>
          </w:p>
        </w:tc>
        <w:tc>
          <w:tcPr>
            <w:tcW w:w="0" w:type="auto"/>
          </w:tcPr>
          <w:p w14:paraId="4A7A1AB1"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0.05 to 1</w:t>
            </w:r>
          </w:p>
        </w:tc>
        <w:tc>
          <w:tcPr>
            <w:tcW w:w="0" w:type="auto"/>
          </w:tcPr>
          <w:p w14:paraId="495EDC7B" w14:textId="68770793" w:rsidR="00DC5303" w:rsidRPr="0098661C" w:rsidRDefault="00020920" w:rsidP="004F79FB">
            <w:pPr>
              <w:pStyle w:val="TableText"/>
              <w:cnfStyle w:val="000000000000" w:firstRow="0" w:lastRow="0" w:firstColumn="0" w:lastColumn="0" w:oddVBand="0" w:evenVBand="0" w:oddHBand="0" w:evenHBand="0" w:firstRowFirstColumn="0" w:firstRowLastColumn="0" w:lastRowFirstColumn="0" w:lastRowLastColumn="0"/>
            </w:pPr>
            <w:r>
              <w:t>N</w:t>
            </w:r>
            <w:r w:rsidR="00DC5303" w:rsidRPr="0098661C">
              <w:t>ot reported</w:t>
            </w:r>
          </w:p>
        </w:tc>
      </w:tr>
      <w:tr w:rsidR="00DC5303" w:rsidRPr="003D56A7" w14:paraId="16B66314" w14:textId="77777777" w:rsidTr="002472DA">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0" w:type="auto"/>
            <w:vMerge/>
          </w:tcPr>
          <w:p w14:paraId="613D340D" w14:textId="77777777" w:rsidR="00DC5303" w:rsidRPr="0098661C" w:rsidRDefault="00DC5303" w:rsidP="007F7C51">
            <w:pPr>
              <w:pStyle w:val="Tablesmalltext"/>
              <w:spacing w:before="0" w:after="0"/>
              <w:rPr>
                <w:rFonts w:ascii="Century Gothic" w:hAnsi="Century Gothic"/>
                <w:szCs w:val="16"/>
              </w:rPr>
            </w:pPr>
          </w:p>
        </w:tc>
        <w:tc>
          <w:tcPr>
            <w:tcW w:w="0" w:type="auto"/>
          </w:tcPr>
          <w:p w14:paraId="0402B24A"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High voltage transmission line (directly under the line)</w:t>
            </w:r>
          </w:p>
        </w:tc>
        <w:tc>
          <w:tcPr>
            <w:tcW w:w="0" w:type="auto"/>
          </w:tcPr>
          <w:p w14:paraId="767E7302" w14:textId="77777777" w:rsidR="00DC5303" w:rsidRPr="0098661C" w:rsidRDefault="00DC5303" w:rsidP="004F79FB">
            <w:pPr>
              <w:pStyle w:val="TableText"/>
              <w:cnfStyle w:val="000000010000" w:firstRow="0" w:lastRow="0" w:firstColumn="0" w:lastColumn="0" w:oddVBand="0" w:evenVBand="0" w:oddHBand="0" w:evenHBand="1" w:firstRowFirstColumn="0" w:firstRowLastColumn="0" w:lastRowFirstColumn="0" w:lastRowLastColumn="0"/>
            </w:pPr>
            <w:r w:rsidRPr="0098661C">
              <w:t>1 to 20</w:t>
            </w:r>
          </w:p>
        </w:tc>
        <w:tc>
          <w:tcPr>
            <w:tcW w:w="0" w:type="auto"/>
          </w:tcPr>
          <w:p w14:paraId="6C0F016B" w14:textId="77777777" w:rsidR="00DC5303" w:rsidRPr="0098661C" w:rsidRDefault="00DC5303" w:rsidP="00284B1A">
            <w:pPr>
              <w:pStyle w:val="TableText"/>
              <w:cnfStyle w:val="000000010000" w:firstRow="0" w:lastRow="0" w:firstColumn="0" w:lastColumn="0" w:oddVBand="0" w:evenVBand="0" w:oddHBand="0" w:evenHBand="1" w:firstRowFirstColumn="0" w:firstRowLastColumn="0" w:lastRowFirstColumn="0" w:lastRowLastColumn="0"/>
            </w:pPr>
            <w:r w:rsidRPr="0098661C">
              <w:t>0.003 to 9</w:t>
            </w:r>
            <w:r w:rsidR="004E4E8E">
              <w:t>*</w:t>
            </w:r>
          </w:p>
        </w:tc>
      </w:tr>
      <w:tr w:rsidR="00DC5303" w:rsidRPr="003D56A7" w14:paraId="1E4B9F7D" w14:textId="77777777" w:rsidTr="002472DA">
        <w:trPr>
          <w:trHeight w:val="121"/>
        </w:trPr>
        <w:tc>
          <w:tcPr>
            <w:cnfStyle w:val="001000000000" w:firstRow="0" w:lastRow="0" w:firstColumn="1" w:lastColumn="0" w:oddVBand="0" w:evenVBand="0" w:oddHBand="0" w:evenHBand="0" w:firstRowFirstColumn="0" w:firstRowLastColumn="0" w:lastRowFirstColumn="0" w:lastRowLastColumn="0"/>
            <w:tcW w:w="0" w:type="auto"/>
            <w:vMerge/>
          </w:tcPr>
          <w:p w14:paraId="6E03BDD2" w14:textId="77777777" w:rsidR="00DC5303" w:rsidRPr="0098661C" w:rsidRDefault="00DC5303" w:rsidP="007F7C51">
            <w:pPr>
              <w:pStyle w:val="Tablesmalltext"/>
              <w:spacing w:before="0" w:after="0"/>
              <w:rPr>
                <w:rFonts w:ascii="Century Gothic" w:hAnsi="Century Gothic"/>
                <w:szCs w:val="16"/>
              </w:rPr>
            </w:pPr>
          </w:p>
        </w:tc>
        <w:tc>
          <w:tcPr>
            <w:tcW w:w="0" w:type="auto"/>
          </w:tcPr>
          <w:p w14:paraId="20960D0A" w14:textId="4CB48ED8"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High voltage transmission line (10m from the line)</w:t>
            </w:r>
          </w:p>
        </w:tc>
        <w:tc>
          <w:tcPr>
            <w:tcW w:w="0" w:type="auto"/>
          </w:tcPr>
          <w:p w14:paraId="377EF3E7" w14:textId="65AE8610" w:rsidR="00DC5303" w:rsidRPr="0098661C" w:rsidRDefault="00C04F7F" w:rsidP="004F79FB">
            <w:pPr>
              <w:pStyle w:val="TableText"/>
              <w:cnfStyle w:val="000000000000" w:firstRow="0" w:lastRow="0" w:firstColumn="0" w:lastColumn="0" w:oddVBand="0" w:evenVBand="0" w:oddHBand="0" w:evenHBand="0" w:firstRowFirstColumn="0" w:firstRowLastColumn="0" w:lastRowFirstColumn="0" w:lastRowLastColumn="0"/>
            </w:pPr>
            <w:r>
              <w:t>0.2 to 5</w:t>
            </w:r>
          </w:p>
        </w:tc>
        <w:tc>
          <w:tcPr>
            <w:tcW w:w="0" w:type="auto"/>
          </w:tcPr>
          <w:p w14:paraId="1C5FB265" w14:textId="77777777" w:rsidR="00DC5303" w:rsidRPr="0098661C" w:rsidRDefault="00DC5303" w:rsidP="004F79FB">
            <w:pPr>
              <w:pStyle w:val="TableText"/>
              <w:cnfStyle w:val="000000000000" w:firstRow="0" w:lastRow="0" w:firstColumn="0" w:lastColumn="0" w:oddVBand="0" w:evenVBand="0" w:oddHBand="0" w:evenHBand="0" w:firstRowFirstColumn="0" w:firstRowLastColumn="0" w:lastRowFirstColumn="0" w:lastRowLastColumn="0"/>
            </w:pPr>
            <w:r w:rsidRPr="0098661C">
              <w:t>4.5</w:t>
            </w:r>
          </w:p>
        </w:tc>
      </w:tr>
    </w:tbl>
    <w:p w14:paraId="56324D3C" w14:textId="77777777" w:rsidR="00B6106F" w:rsidRDefault="004E4E8E" w:rsidP="002472DA">
      <w:pPr>
        <w:pStyle w:val="TableText"/>
      </w:pPr>
      <w:r>
        <w:t>*</w:t>
      </w:r>
      <w:r w:rsidR="00284B1A" w:rsidRPr="00DD6AA2">
        <w:t>This range is for a wide range of transmission line voltages, from 110kV through to 500kV.</w:t>
      </w:r>
    </w:p>
    <w:p w14:paraId="62C9D3EE" w14:textId="77777777" w:rsidR="00284B1A" w:rsidRPr="00682895" w:rsidRDefault="00284B1A" w:rsidP="002472DA">
      <w:pPr>
        <w:pStyle w:val="TableText"/>
      </w:pPr>
    </w:p>
    <w:p w14:paraId="73D44932" w14:textId="40BA6F8B" w:rsidR="00F256E2" w:rsidRDefault="004104FD" w:rsidP="00D16208">
      <w:pPr>
        <w:spacing w:after="120"/>
        <w:rPr>
          <w:bCs/>
          <w:lang w:val="en-GB"/>
        </w:rPr>
      </w:pPr>
      <w:r>
        <w:t>The</w:t>
      </w:r>
      <w:r w:rsidR="00B00F7E">
        <w:t xml:space="preserve"> </w:t>
      </w:r>
      <w:r>
        <w:t>International Commission on Non-Ionizing Radiation Protection</w:t>
      </w:r>
      <w:r w:rsidR="005374F6">
        <w:t xml:space="preserve"> </w:t>
      </w:r>
      <w:r w:rsidR="0056509D">
        <w:t xml:space="preserve">(ICNIRP) </w:t>
      </w:r>
      <w:r w:rsidR="005374F6">
        <w:t>Guidelines for Limiting Exposure to Time-varying Electric and Magnetic Fields (1Hz to 100Hz)</w:t>
      </w:r>
      <w:r w:rsidR="00624D2C">
        <w:t xml:space="preserve"> </w:t>
      </w:r>
      <w:r>
        <w:t>(</w:t>
      </w:r>
      <w:r w:rsidR="00BE545A">
        <w:t xml:space="preserve">ICNIRP, </w:t>
      </w:r>
      <w:r w:rsidR="000421D0">
        <w:t>2010</w:t>
      </w:r>
      <w:r>
        <w:t>)</w:t>
      </w:r>
      <w:r w:rsidR="00B00F7E">
        <w:t xml:space="preserve"> </w:t>
      </w:r>
      <w:r w:rsidRPr="00C12773">
        <w:rPr>
          <w:bCs/>
          <w:lang w:val="en-GB"/>
        </w:rPr>
        <w:t>reflect international best practice and</w:t>
      </w:r>
      <w:r w:rsidR="006441EA">
        <w:rPr>
          <w:bCs/>
          <w:lang w:val="en-GB"/>
        </w:rPr>
        <w:t xml:space="preserve"> adopt</w:t>
      </w:r>
      <w:r w:rsidRPr="00C12773">
        <w:rPr>
          <w:bCs/>
          <w:lang w:val="en-GB"/>
        </w:rPr>
        <w:t xml:space="preserve"> a conservative approach to setting EMF exposure </w:t>
      </w:r>
      <w:r w:rsidR="00B447C5" w:rsidRPr="00C12773">
        <w:rPr>
          <w:bCs/>
          <w:lang w:val="en-GB"/>
        </w:rPr>
        <w:t>thresholds</w:t>
      </w:r>
      <w:r w:rsidR="006441EA">
        <w:rPr>
          <w:bCs/>
          <w:lang w:val="en-GB"/>
        </w:rPr>
        <w:t>. These guidelines</w:t>
      </w:r>
      <w:r w:rsidR="00B447C5">
        <w:rPr>
          <w:bCs/>
          <w:lang w:val="en-GB"/>
        </w:rPr>
        <w:t xml:space="preserve"> include basic restrictions and reference levels</w:t>
      </w:r>
      <w:r>
        <w:rPr>
          <w:bCs/>
          <w:lang w:val="en-GB"/>
        </w:rPr>
        <w:t>.</w:t>
      </w:r>
      <w:r w:rsidR="00F7188C">
        <w:rPr>
          <w:bCs/>
          <w:lang w:val="en-GB"/>
        </w:rPr>
        <w:t xml:space="preserve"> </w:t>
      </w:r>
      <w:r w:rsidR="007D1ED4">
        <w:rPr>
          <w:bCs/>
          <w:lang w:val="en-GB"/>
        </w:rPr>
        <w:t xml:space="preserve">Basic restrictions are exposure limits, </w:t>
      </w:r>
      <w:r w:rsidR="00B447C5">
        <w:rPr>
          <w:bCs/>
          <w:lang w:val="en-GB"/>
        </w:rPr>
        <w:t>whilst</w:t>
      </w:r>
      <w:r w:rsidR="007D1ED4">
        <w:rPr>
          <w:bCs/>
          <w:lang w:val="en-GB"/>
        </w:rPr>
        <w:t xml:space="preserve"> reference </w:t>
      </w:r>
      <w:r w:rsidR="00F256E2">
        <w:rPr>
          <w:bCs/>
          <w:lang w:val="en-GB"/>
        </w:rPr>
        <w:t xml:space="preserve">levels are practical parameters for determining compliance with the limits, </w:t>
      </w:r>
      <w:r w:rsidR="00B447C5">
        <w:rPr>
          <w:bCs/>
          <w:lang w:val="en-GB"/>
        </w:rPr>
        <w:t>however,</w:t>
      </w:r>
      <w:r w:rsidR="00F256E2">
        <w:rPr>
          <w:bCs/>
          <w:lang w:val="en-GB"/>
        </w:rPr>
        <w:t xml:space="preserve"> are not limits themselves. </w:t>
      </w:r>
    </w:p>
    <w:p w14:paraId="3208E70B" w14:textId="77777777" w:rsidR="004F5281" w:rsidRDefault="00F45DB9" w:rsidP="00D16208">
      <w:pPr>
        <w:spacing w:after="120"/>
        <w:rPr>
          <w:bCs/>
          <w:lang w:val="en-GB"/>
        </w:rPr>
      </w:pPr>
      <w:r>
        <w:rPr>
          <w:bCs/>
          <w:lang w:val="en-GB"/>
        </w:rPr>
        <w:t xml:space="preserve">Based on </w:t>
      </w:r>
      <w:r w:rsidR="003D4049">
        <w:rPr>
          <w:bCs/>
          <w:lang w:val="en-GB"/>
        </w:rPr>
        <w:t xml:space="preserve">referenced </w:t>
      </w:r>
      <w:r>
        <w:rPr>
          <w:bCs/>
          <w:lang w:val="en-GB"/>
        </w:rPr>
        <w:t>I</w:t>
      </w:r>
      <w:r w:rsidR="003D4049">
        <w:rPr>
          <w:bCs/>
          <w:lang w:val="en-GB"/>
        </w:rPr>
        <w:t>C</w:t>
      </w:r>
      <w:r>
        <w:rPr>
          <w:bCs/>
          <w:lang w:val="en-GB"/>
        </w:rPr>
        <w:t>NIRP basic restriction calculations, the</w:t>
      </w:r>
      <w:r w:rsidR="00873038">
        <w:rPr>
          <w:bCs/>
          <w:lang w:val="en-GB"/>
        </w:rPr>
        <w:t xml:space="preserve"> </w:t>
      </w:r>
      <w:r w:rsidR="007D63B8">
        <w:rPr>
          <w:bCs/>
          <w:lang w:val="en-GB"/>
        </w:rPr>
        <w:t>Project has adopted a 7kV/m electric field limit</w:t>
      </w:r>
      <w:r w:rsidR="00BC7B7E">
        <w:rPr>
          <w:bCs/>
          <w:lang w:val="en-GB"/>
        </w:rPr>
        <w:t xml:space="preserve"> as the design limit that shall not be exceeded</w:t>
      </w:r>
      <w:r w:rsidR="007D63B8">
        <w:rPr>
          <w:bCs/>
          <w:lang w:val="en-GB"/>
        </w:rPr>
        <w:t xml:space="preserve"> for the </w:t>
      </w:r>
      <w:r w:rsidR="00BC7B7E">
        <w:rPr>
          <w:bCs/>
          <w:lang w:val="en-GB"/>
        </w:rPr>
        <w:t xml:space="preserve">Project’s </w:t>
      </w:r>
      <w:r w:rsidR="003D4049">
        <w:rPr>
          <w:bCs/>
          <w:lang w:val="en-GB"/>
        </w:rPr>
        <w:t xml:space="preserve">new </w:t>
      </w:r>
      <w:r w:rsidR="00A073F9">
        <w:rPr>
          <w:bCs/>
          <w:lang w:val="en-GB"/>
        </w:rPr>
        <w:t xml:space="preserve">500kV </w:t>
      </w:r>
      <w:r w:rsidR="007D63B8">
        <w:rPr>
          <w:bCs/>
          <w:lang w:val="en-GB"/>
        </w:rPr>
        <w:t>transmission line</w:t>
      </w:r>
      <w:r w:rsidR="00834DBC">
        <w:rPr>
          <w:bCs/>
          <w:lang w:val="en-GB"/>
        </w:rPr>
        <w:t>.</w:t>
      </w:r>
      <w:r w:rsidR="00BC7B7E">
        <w:rPr>
          <w:bCs/>
          <w:lang w:val="en-GB"/>
        </w:rPr>
        <w:t xml:space="preserve"> The ICNIRP reference level </w:t>
      </w:r>
      <w:r>
        <w:rPr>
          <w:bCs/>
          <w:lang w:val="en-GB"/>
        </w:rPr>
        <w:t xml:space="preserve">of 5kV/m </w:t>
      </w:r>
      <w:r w:rsidR="00BC7B7E">
        <w:rPr>
          <w:bCs/>
          <w:lang w:val="en-GB"/>
        </w:rPr>
        <w:t xml:space="preserve">has been adopted for assessing the impacts of </w:t>
      </w:r>
      <w:r w:rsidR="00426920">
        <w:rPr>
          <w:bCs/>
          <w:lang w:val="en-GB"/>
        </w:rPr>
        <w:t>the</w:t>
      </w:r>
      <w:r w:rsidR="00BC7B7E">
        <w:rPr>
          <w:bCs/>
          <w:lang w:val="en-GB"/>
        </w:rPr>
        <w:t xml:space="preserve"> Project</w:t>
      </w:r>
      <w:r w:rsidR="00426920">
        <w:rPr>
          <w:bCs/>
          <w:lang w:val="en-GB"/>
        </w:rPr>
        <w:t xml:space="preserve">’s </w:t>
      </w:r>
      <w:r w:rsidR="00A073F9">
        <w:rPr>
          <w:bCs/>
          <w:lang w:val="en-GB"/>
        </w:rPr>
        <w:t xml:space="preserve">other </w:t>
      </w:r>
      <w:r w:rsidR="00BC7B7E">
        <w:rPr>
          <w:bCs/>
          <w:lang w:val="en-GB"/>
        </w:rPr>
        <w:t xml:space="preserve">infrastructure, given that the 7kV/m design limit was only derived for </w:t>
      </w:r>
      <w:r w:rsidR="003D4049">
        <w:rPr>
          <w:bCs/>
          <w:lang w:val="en-GB"/>
        </w:rPr>
        <w:t xml:space="preserve">the </w:t>
      </w:r>
      <w:r w:rsidR="00200224">
        <w:rPr>
          <w:bCs/>
          <w:lang w:val="en-GB"/>
        </w:rPr>
        <w:t xml:space="preserve">500kV </w:t>
      </w:r>
      <w:r w:rsidR="003D4049">
        <w:rPr>
          <w:bCs/>
          <w:lang w:val="en-GB"/>
        </w:rPr>
        <w:t>transmission line</w:t>
      </w:r>
      <w:r w:rsidR="00BC7B7E">
        <w:rPr>
          <w:bCs/>
          <w:lang w:val="en-GB"/>
        </w:rPr>
        <w:t xml:space="preserve">. </w:t>
      </w:r>
      <w:r w:rsidR="00892CD8">
        <w:rPr>
          <w:bCs/>
          <w:lang w:val="en-GB"/>
        </w:rPr>
        <w:t>A magnetic flux density of 200</w:t>
      </w:r>
      <w:r w:rsidR="00AD51A7" w:rsidRPr="0098661C">
        <w:rPr>
          <w:rFonts w:ascii="Century Gothic" w:hAnsi="Century Gothic"/>
          <w:bCs/>
          <w:sz w:val="16"/>
          <w:szCs w:val="16"/>
        </w:rPr>
        <w:t>µ</w:t>
      </w:r>
      <w:r w:rsidR="00AD51A7">
        <w:rPr>
          <w:rFonts w:ascii="Century Gothic" w:hAnsi="Century Gothic"/>
          <w:bCs/>
          <w:sz w:val="16"/>
          <w:szCs w:val="16"/>
        </w:rPr>
        <w:t>T</w:t>
      </w:r>
      <w:r w:rsidR="00892CD8">
        <w:rPr>
          <w:bCs/>
          <w:lang w:val="en-GB"/>
        </w:rPr>
        <w:t xml:space="preserve"> has</w:t>
      </w:r>
      <w:r w:rsidR="00AD51A7">
        <w:rPr>
          <w:bCs/>
          <w:lang w:val="en-GB"/>
        </w:rPr>
        <w:t xml:space="preserve"> bee</w:t>
      </w:r>
      <w:r w:rsidR="00A541FF">
        <w:rPr>
          <w:bCs/>
          <w:lang w:val="en-GB"/>
        </w:rPr>
        <w:t xml:space="preserve">n adopted </w:t>
      </w:r>
      <w:r w:rsidR="003A0B1E">
        <w:rPr>
          <w:bCs/>
          <w:lang w:val="en-GB"/>
        </w:rPr>
        <w:t xml:space="preserve">as the general public exposure limit </w:t>
      </w:r>
      <w:r w:rsidR="00A541FF">
        <w:rPr>
          <w:bCs/>
          <w:lang w:val="en-GB"/>
        </w:rPr>
        <w:t xml:space="preserve">for the </w:t>
      </w:r>
      <w:r w:rsidR="00426920">
        <w:rPr>
          <w:bCs/>
          <w:lang w:val="en-GB"/>
        </w:rPr>
        <w:t>P</w:t>
      </w:r>
      <w:r w:rsidR="00A541FF">
        <w:rPr>
          <w:bCs/>
          <w:lang w:val="en-GB"/>
        </w:rPr>
        <w:t xml:space="preserve">roject, based on </w:t>
      </w:r>
      <w:r w:rsidR="003D4049">
        <w:rPr>
          <w:bCs/>
          <w:lang w:val="en-GB"/>
        </w:rPr>
        <w:t xml:space="preserve">the </w:t>
      </w:r>
      <w:r w:rsidR="00A541FF">
        <w:rPr>
          <w:bCs/>
          <w:lang w:val="en-GB"/>
        </w:rPr>
        <w:t>ICNIRP</w:t>
      </w:r>
      <w:r w:rsidR="00BF47DA">
        <w:rPr>
          <w:bCs/>
          <w:lang w:val="en-GB"/>
        </w:rPr>
        <w:t xml:space="preserve"> reference level.</w:t>
      </w:r>
    </w:p>
    <w:p w14:paraId="1A946FC8" w14:textId="77777777" w:rsidR="00E749C9" w:rsidRDefault="00E749C9" w:rsidP="00CA6D55">
      <w:pPr>
        <w:keepNext/>
        <w:keepLines/>
        <w:spacing w:after="120"/>
      </w:pPr>
      <w:r w:rsidRPr="3296D305">
        <w:lastRenderedPageBreak/>
        <w:t xml:space="preserve">Medical and research equipment may be sensitive to </w:t>
      </w:r>
      <w:r w:rsidR="007E106F" w:rsidRPr="3296D305">
        <w:t xml:space="preserve">extremely low frequency </w:t>
      </w:r>
      <w:r w:rsidR="0047484E" w:rsidRPr="3296D305">
        <w:t>(</w:t>
      </w:r>
      <w:r w:rsidRPr="3296D305">
        <w:t>50</w:t>
      </w:r>
      <w:r w:rsidR="00912637" w:rsidRPr="3296D305">
        <w:t>Hz</w:t>
      </w:r>
      <w:r w:rsidR="00B0583F" w:rsidRPr="3296D305">
        <w:t xml:space="preserve">) </w:t>
      </w:r>
      <w:r w:rsidRPr="3296D305">
        <w:t xml:space="preserve">magnetic fields at levels between 0.003 and 3.8µT. Electrical and electronic equipment found more generally in residential, commercial and light industrial environments within the study area are less sensitive to extremely low frequency magnetic fields. For general equipment in this environment, the Project has adopted a required 3.8µT </w:t>
      </w:r>
      <w:r w:rsidR="00F547FF" w:rsidRPr="3296D305">
        <w:t xml:space="preserve">magnetic flux density limit </w:t>
      </w:r>
      <w:r w:rsidRPr="3296D305">
        <w:t xml:space="preserve">for 50Hz magnetic fields, as defined in </w:t>
      </w:r>
      <w:r w:rsidR="00615F6D" w:rsidRPr="3296D305">
        <w:t>Australian/New Zealand Standard</w:t>
      </w:r>
      <w:r w:rsidR="00C344A9" w:rsidRPr="3296D305">
        <w:t xml:space="preserve"> </w:t>
      </w:r>
      <w:r w:rsidR="00615F6D" w:rsidRPr="3296D305">
        <w:t>(</w:t>
      </w:r>
      <w:r w:rsidRPr="3296D305">
        <w:t>AS/</w:t>
      </w:r>
      <w:r w:rsidR="003379BE" w:rsidRPr="3296D305">
        <w:t>NZS</w:t>
      </w:r>
      <w:r w:rsidR="00615F6D" w:rsidRPr="3296D305">
        <w:t>)</w:t>
      </w:r>
      <w:r w:rsidRPr="3296D305">
        <w:t xml:space="preserve"> 61000.6.1</w:t>
      </w:r>
      <w:r w:rsidR="003F61CC" w:rsidRPr="3296D305">
        <w:t xml:space="preserve"> – 2006: </w:t>
      </w:r>
      <w:r w:rsidR="00D13C7A" w:rsidRPr="3296D305">
        <w:t>Electromagnetic Compatibility – Immunity for residential, commercial and light-industrial environments.</w:t>
      </w:r>
      <w:r w:rsidR="00313A52" w:rsidRPr="3296D305">
        <w:t xml:space="preserve"> </w:t>
      </w:r>
      <w:r w:rsidRPr="3296D305">
        <w:t>For equipment in an industrial environment, the Project has adopted a 38µT magnetic flux density limit, as defined in</w:t>
      </w:r>
      <w:r w:rsidR="000F64E8" w:rsidRPr="3296D305">
        <w:t xml:space="preserve"> </w:t>
      </w:r>
      <w:r w:rsidRPr="3296D305">
        <w:t>AS/NZS 61000.6.2</w:t>
      </w:r>
      <w:r w:rsidR="00316147" w:rsidRPr="3296D305">
        <w:t xml:space="preserve"> – 2006: Electromagnetic Compa</w:t>
      </w:r>
      <w:r w:rsidR="0016421E" w:rsidRPr="3296D305">
        <w:t xml:space="preserve">tibility </w:t>
      </w:r>
      <w:r w:rsidR="00E91431" w:rsidRPr="3296D305">
        <w:t>– Immunity for industrial environments.</w:t>
      </w:r>
    </w:p>
    <w:p w14:paraId="4B911CE1" w14:textId="77777777" w:rsidR="00BF47DA" w:rsidRPr="00D16208" w:rsidRDefault="00BF47DA" w:rsidP="003D672B">
      <w:pPr>
        <w:pStyle w:val="Heading5"/>
        <w:rPr>
          <w:lang w:val="en-GB"/>
        </w:rPr>
      </w:pPr>
      <w:r w:rsidRPr="00D16208">
        <w:rPr>
          <w:lang w:val="en-GB"/>
        </w:rPr>
        <w:t>EMI</w:t>
      </w:r>
    </w:p>
    <w:p w14:paraId="190DB9AF" w14:textId="6C1C36B4" w:rsidR="008D324B" w:rsidRDefault="008D324B" w:rsidP="00D16208">
      <w:pPr>
        <w:spacing w:after="120"/>
        <w:rPr>
          <w:lang w:val="en-GB"/>
        </w:rPr>
      </w:pPr>
      <w:r>
        <w:t xml:space="preserve">Transmission </w:t>
      </w:r>
      <w:r w:rsidR="003D4049">
        <w:t xml:space="preserve">line </w:t>
      </w:r>
      <w:r>
        <w:t>conductors (</w:t>
      </w:r>
      <w:r w:rsidR="003D4049">
        <w:t xml:space="preserve">i.e., </w:t>
      </w:r>
      <w:r>
        <w:t xml:space="preserve">the ‘lines’ or ‘wires’) carry high-voltage electricity over long distances and connect into terminal stations </w:t>
      </w:r>
      <w:r w:rsidRPr="00D16208">
        <w:t xml:space="preserve">(see </w:t>
      </w:r>
      <w:r w:rsidR="00A32D7B">
        <w:rPr>
          <w:highlight w:val="yellow"/>
        </w:rPr>
        <w:fldChar w:fldCharType="begin"/>
      </w:r>
      <w:r w:rsidR="00A32D7B">
        <w:rPr>
          <w:highlight w:val="yellow"/>
        </w:rPr>
        <w:instrText xml:space="preserve"> REF _Ref185493704 \h </w:instrText>
      </w:r>
      <w:r w:rsidR="00A32D7B">
        <w:rPr>
          <w:highlight w:val="yellow"/>
        </w:rPr>
      </w:r>
      <w:r w:rsidR="00A32D7B">
        <w:rPr>
          <w:highlight w:val="yellow"/>
        </w:rPr>
        <w:fldChar w:fldCharType="separate"/>
      </w:r>
      <w:r w:rsidR="00246F7D">
        <w:t xml:space="preserve">Figure </w:t>
      </w:r>
      <w:r w:rsidR="00246F7D">
        <w:rPr>
          <w:noProof/>
        </w:rPr>
        <w:t>17</w:t>
      </w:r>
      <w:r w:rsidR="00246F7D">
        <w:t>.</w:t>
      </w:r>
      <w:r w:rsidR="00246F7D">
        <w:rPr>
          <w:noProof/>
        </w:rPr>
        <w:t>2</w:t>
      </w:r>
      <w:r w:rsidR="00A32D7B">
        <w:rPr>
          <w:highlight w:val="yellow"/>
        </w:rPr>
        <w:fldChar w:fldCharType="end"/>
      </w:r>
      <w:r w:rsidR="00C46909">
        <w:t>)</w:t>
      </w:r>
      <w:r w:rsidR="003D4049">
        <w:t>.</w:t>
      </w:r>
      <w:r w:rsidR="001E5F0F">
        <w:t xml:space="preserve"> </w:t>
      </w:r>
      <w:r w:rsidRPr="00BB37FE">
        <w:rPr>
          <w:lang w:val="en-GB"/>
        </w:rPr>
        <w:t>The electric field levels between transmission line conductors and the ground are much larger near the surface of the conductors, compared to the electric field levels people are exposed</w:t>
      </w:r>
      <w:r>
        <w:rPr>
          <w:lang w:val="en-GB"/>
        </w:rPr>
        <w:t xml:space="preserve"> to</w:t>
      </w:r>
      <w:r w:rsidRPr="00BB37FE">
        <w:rPr>
          <w:lang w:val="en-GB"/>
        </w:rPr>
        <w:t xml:space="preserve"> at ground level.</w:t>
      </w:r>
      <w:r w:rsidRPr="00BB37FE" w:rsidDel="00BB37FE">
        <w:rPr>
          <w:lang w:val="en-GB"/>
        </w:rPr>
        <w:t xml:space="preserve"> </w:t>
      </w:r>
      <w:r w:rsidR="0092376D" w:rsidRPr="002A4A49">
        <w:t>Water droplets that form on the surface of the conductors during rain increase the electric field strength near the surface of the conductors due to their shape</w:t>
      </w:r>
      <w:r w:rsidR="0092376D">
        <w:t xml:space="preserve">. As a result, </w:t>
      </w:r>
      <w:r w:rsidR="0092376D" w:rsidRPr="002A4A49">
        <w:t xml:space="preserve">EMI levels from the transmission line </w:t>
      </w:r>
      <w:r w:rsidR="0092376D">
        <w:t xml:space="preserve">increase </w:t>
      </w:r>
      <w:r w:rsidR="0092376D" w:rsidRPr="002A4A49">
        <w:t>under wet conductor conditions.</w:t>
      </w:r>
      <w:r w:rsidR="0092376D">
        <w:t xml:space="preserve"> </w:t>
      </w:r>
      <w:r w:rsidR="00721AAA">
        <w:rPr>
          <w:lang w:val="en-GB"/>
        </w:rPr>
        <w:t>These very large fields</w:t>
      </w:r>
      <w:r w:rsidR="000135A1">
        <w:rPr>
          <w:lang w:val="en-GB"/>
        </w:rPr>
        <w:t xml:space="preserve"> </w:t>
      </w:r>
      <w:r w:rsidR="0092376D">
        <w:rPr>
          <w:lang w:val="en-GB"/>
        </w:rPr>
        <w:t xml:space="preserve">(during both wet and dry conditions) </w:t>
      </w:r>
      <w:r w:rsidR="000135A1">
        <w:rPr>
          <w:lang w:val="en-GB"/>
        </w:rPr>
        <w:t>near the</w:t>
      </w:r>
      <w:r w:rsidR="001954F3">
        <w:rPr>
          <w:lang w:val="en-GB"/>
        </w:rPr>
        <w:t xml:space="preserve"> surface of the conductors</w:t>
      </w:r>
      <w:r w:rsidR="00721AAA">
        <w:rPr>
          <w:lang w:val="en-GB"/>
        </w:rPr>
        <w:t xml:space="preserve"> </w:t>
      </w:r>
      <w:r w:rsidR="00E71DCE">
        <w:rPr>
          <w:lang w:val="en-GB"/>
        </w:rPr>
        <w:t xml:space="preserve">are able to ionise the air immediately </w:t>
      </w:r>
      <w:r w:rsidR="00251A4B">
        <w:rPr>
          <w:lang w:val="en-GB"/>
        </w:rPr>
        <w:t>surrounding</w:t>
      </w:r>
      <w:r w:rsidR="00E71DCE">
        <w:rPr>
          <w:lang w:val="en-GB"/>
        </w:rPr>
        <w:t xml:space="preserve"> the conductors, creating</w:t>
      </w:r>
      <w:r w:rsidR="005C5652">
        <w:rPr>
          <w:lang w:val="en-GB"/>
        </w:rPr>
        <w:t xml:space="preserve"> an electrical discharge</w:t>
      </w:r>
      <w:r w:rsidR="0054156F">
        <w:rPr>
          <w:lang w:val="en-GB"/>
        </w:rPr>
        <w:t xml:space="preserve"> from the conductors, referred to as</w:t>
      </w:r>
      <w:r w:rsidR="00E71DCE">
        <w:rPr>
          <w:lang w:val="en-GB"/>
        </w:rPr>
        <w:t xml:space="preserve"> corona discharges</w:t>
      </w:r>
      <w:r w:rsidR="0054156F">
        <w:rPr>
          <w:lang w:val="en-GB"/>
        </w:rPr>
        <w:t>,</w:t>
      </w:r>
      <w:r w:rsidR="00664C5A">
        <w:rPr>
          <w:lang w:val="en-GB"/>
        </w:rPr>
        <w:t xml:space="preserve"> that can</w:t>
      </w:r>
      <w:r w:rsidRPr="00F53701">
        <w:rPr>
          <w:lang w:val="en-GB"/>
        </w:rPr>
        <w:t xml:space="preserve"> interfere with the reception of radio, television and mobile signals </w:t>
      </w:r>
      <w:r>
        <w:rPr>
          <w:lang w:val="en-GB"/>
        </w:rPr>
        <w:t>nearby</w:t>
      </w:r>
      <w:r w:rsidRPr="00F53701">
        <w:rPr>
          <w:lang w:val="en-GB"/>
        </w:rPr>
        <w:t xml:space="preserve">. </w:t>
      </w:r>
    </w:p>
    <w:p w14:paraId="3E992F2A" w14:textId="4F745C87" w:rsidR="008D324B" w:rsidRDefault="0041496E" w:rsidP="00AC669C">
      <w:pPr>
        <w:keepNext/>
        <w:spacing w:before="240" w:after="0"/>
      </w:pPr>
      <w:r>
        <w:rPr>
          <w:noProof/>
        </w:rPr>
        <w:drawing>
          <wp:inline distT="0" distB="0" distL="0" distR="0" wp14:anchorId="4117786B" wp14:editId="144FFA3B">
            <wp:extent cx="3516582" cy="3312644"/>
            <wp:effectExtent l="0" t="0" r="8255" b="2540"/>
            <wp:docPr id="1436379909" name="Picture 1" descr="A diagram of a powe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79909" name="Picture 1" descr="A diagram of a power line&#10;&#10;AI-generated content may be incorrect."/>
                    <pic:cNvPicPr/>
                  </pic:nvPicPr>
                  <pic:blipFill>
                    <a:blip r:embed="rId26"/>
                    <a:stretch>
                      <a:fillRect/>
                    </a:stretch>
                  </pic:blipFill>
                  <pic:spPr>
                    <a:xfrm>
                      <a:off x="0" y="0"/>
                      <a:ext cx="3524294" cy="3319909"/>
                    </a:xfrm>
                    <a:prstGeom prst="rect">
                      <a:avLst/>
                    </a:prstGeom>
                  </pic:spPr>
                </pic:pic>
              </a:graphicData>
            </a:graphic>
          </wp:inline>
        </w:drawing>
      </w:r>
    </w:p>
    <w:p w14:paraId="15B327C4" w14:textId="5C5A1C50" w:rsidR="008D324B" w:rsidRDefault="008D324B" w:rsidP="00AC669C">
      <w:pPr>
        <w:pStyle w:val="Caption"/>
        <w:spacing w:before="80" w:after="240"/>
      </w:pPr>
      <w:bookmarkStart w:id="23" w:name="_Ref185493704"/>
      <w:r>
        <w:t xml:space="preserve">Figure </w:t>
      </w:r>
      <w:r>
        <w:fldChar w:fldCharType="begin"/>
      </w:r>
      <w:r>
        <w:instrText>STYLEREF 1 \s</w:instrText>
      </w:r>
      <w:r>
        <w:fldChar w:fldCharType="separate"/>
      </w:r>
      <w:r w:rsidR="00246F7D">
        <w:rPr>
          <w:noProof/>
        </w:rPr>
        <w:t>17</w:t>
      </w:r>
      <w:r>
        <w:fldChar w:fldCharType="end"/>
      </w:r>
      <w:r w:rsidR="00515536">
        <w:t>.</w:t>
      </w:r>
      <w:r>
        <w:fldChar w:fldCharType="begin"/>
      </w:r>
      <w:r>
        <w:instrText>SEQ Figure \* ARABIC \s 1</w:instrText>
      </w:r>
      <w:r>
        <w:fldChar w:fldCharType="separate"/>
      </w:r>
      <w:r w:rsidR="00246F7D">
        <w:rPr>
          <w:noProof/>
        </w:rPr>
        <w:t>2</w:t>
      </w:r>
      <w:r>
        <w:fldChar w:fldCharType="end"/>
      </w:r>
      <w:bookmarkEnd w:id="23"/>
      <w:r>
        <w:t xml:space="preserve"> Example transmission conductors hung on </w:t>
      </w:r>
      <w:r w:rsidR="006745F4">
        <w:t xml:space="preserve">a </w:t>
      </w:r>
      <w:r>
        <w:t>500kV transmission tower</w:t>
      </w:r>
    </w:p>
    <w:p w14:paraId="150944F3" w14:textId="61930A65" w:rsidR="002A4A49" w:rsidRDefault="006745F4" w:rsidP="000431F9">
      <w:r>
        <w:rPr>
          <w:lang w:val="en-GB"/>
        </w:rPr>
        <w:t>Gap (also known as spark) discharges are another source of EMI</w:t>
      </w:r>
      <w:r w:rsidR="00BD74BB">
        <w:rPr>
          <w:lang w:val="en-GB"/>
        </w:rPr>
        <w:t>. This is</w:t>
      </w:r>
      <w:r>
        <w:rPr>
          <w:lang w:val="en-GB"/>
        </w:rPr>
        <w:t xml:space="preserve"> where </w:t>
      </w:r>
      <w:r w:rsidR="008939AE">
        <w:rPr>
          <w:lang w:val="en-GB"/>
        </w:rPr>
        <w:t xml:space="preserve">very large </w:t>
      </w:r>
      <w:r w:rsidR="007B1780" w:rsidRPr="007B1780">
        <w:rPr>
          <w:lang w:val="en-GB"/>
        </w:rPr>
        <w:t xml:space="preserve">localised electric fields appear across polluted or damaged insulators </w:t>
      </w:r>
      <w:r w:rsidR="007B1780">
        <w:rPr>
          <w:lang w:val="en-GB"/>
        </w:rPr>
        <w:t xml:space="preserve">(see </w:t>
      </w:r>
      <w:r w:rsidR="007B1780">
        <w:rPr>
          <w:lang w:val="en-GB"/>
        </w:rPr>
        <w:fldChar w:fldCharType="begin"/>
      </w:r>
      <w:r w:rsidR="007B1780">
        <w:rPr>
          <w:lang w:val="en-GB"/>
        </w:rPr>
        <w:instrText xml:space="preserve"> REF _Ref185493704 \h </w:instrText>
      </w:r>
      <w:r w:rsidR="007B1780">
        <w:rPr>
          <w:lang w:val="en-GB"/>
        </w:rPr>
      </w:r>
      <w:r w:rsidR="007B1780">
        <w:rPr>
          <w:lang w:val="en-GB"/>
        </w:rPr>
        <w:fldChar w:fldCharType="separate"/>
      </w:r>
      <w:r w:rsidR="00246F7D">
        <w:t xml:space="preserve">Figure </w:t>
      </w:r>
      <w:r w:rsidR="00246F7D">
        <w:rPr>
          <w:noProof/>
        </w:rPr>
        <w:t>17</w:t>
      </w:r>
      <w:r w:rsidR="00246F7D">
        <w:t>.</w:t>
      </w:r>
      <w:r w:rsidR="00246F7D">
        <w:rPr>
          <w:noProof/>
        </w:rPr>
        <w:t>2</w:t>
      </w:r>
      <w:r w:rsidR="007B1780">
        <w:rPr>
          <w:lang w:val="en-GB"/>
        </w:rPr>
        <w:fldChar w:fldCharType="end"/>
      </w:r>
      <w:r w:rsidR="007D18E9">
        <w:rPr>
          <w:lang w:val="en-GB"/>
        </w:rPr>
        <w:t xml:space="preserve"> </w:t>
      </w:r>
      <w:r w:rsidR="007D18E9" w:rsidRPr="007D18E9">
        <w:rPr>
          <w:lang w:val="en-GB"/>
        </w:rPr>
        <w:t>for indication of insulator positions</w:t>
      </w:r>
      <w:r w:rsidR="007B1780">
        <w:rPr>
          <w:lang w:val="en-GB"/>
        </w:rPr>
        <w:t>)</w:t>
      </w:r>
      <w:r w:rsidR="007D18E9">
        <w:rPr>
          <w:lang w:val="en-GB"/>
        </w:rPr>
        <w:t xml:space="preserve"> </w:t>
      </w:r>
      <w:r w:rsidR="00887F57">
        <w:rPr>
          <w:lang w:val="en-GB"/>
        </w:rPr>
        <w:t xml:space="preserve">and </w:t>
      </w:r>
      <w:r>
        <w:rPr>
          <w:lang w:val="en-GB"/>
        </w:rPr>
        <w:t xml:space="preserve">loose or damaged </w:t>
      </w:r>
      <w:r w:rsidR="00887F57">
        <w:rPr>
          <w:lang w:val="en-GB"/>
        </w:rPr>
        <w:t xml:space="preserve">line </w:t>
      </w:r>
      <w:r>
        <w:rPr>
          <w:lang w:val="en-GB"/>
        </w:rPr>
        <w:t xml:space="preserve">fittings </w:t>
      </w:r>
      <w:r w:rsidR="00887F57">
        <w:rPr>
          <w:lang w:val="en-GB"/>
        </w:rPr>
        <w:t xml:space="preserve">associated with the conductor bundles </w:t>
      </w:r>
      <w:r>
        <w:rPr>
          <w:lang w:val="en-GB"/>
        </w:rPr>
        <w:t xml:space="preserve">(see </w:t>
      </w:r>
      <w:r w:rsidR="003B6208">
        <w:rPr>
          <w:lang w:val="en-GB"/>
        </w:rPr>
        <w:t xml:space="preserve">also </w:t>
      </w:r>
      <w:r>
        <w:rPr>
          <w:highlight w:val="yellow"/>
        </w:rPr>
        <w:fldChar w:fldCharType="begin"/>
      </w:r>
      <w:r>
        <w:rPr>
          <w:highlight w:val="yellow"/>
        </w:rPr>
        <w:instrText xml:space="preserve"> REF _Ref185493704 \h </w:instrText>
      </w:r>
      <w:r>
        <w:rPr>
          <w:highlight w:val="yellow"/>
        </w:rPr>
      </w:r>
      <w:r>
        <w:rPr>
          <w:highlight w:val="yellow"/>
        </w:rPr>
        <w:fldChar w:fldCharType="separate"/>
      </w:r>
      <w:r w:rsidR="00246F7D">
        <w:t xml:space="preserve">Figure </w:t>
      </w:r>
      <w:r w:rsidR="00246F7D">
        <w:rPr>
          <w:noProof/>
        </w:rPr>
        <w:t>17</w:t>
      </w:r>
      <w:r w:rsidR="00246F7D">
        <w:t>.</w:t>
      </w:r>
      <w:r w:rsidR="00246F7D">
        <w:rPr>
          <w:noProof/>
        </w:rPr>
        <w:t>2</w:t>
      </w:r>
      <w:r>
        <w:rPr>
          <w:highlight w:val="yellow"/>
        </w:rPr>
        <w:fldChar w:fldCharType="end"/>
      </w:r>
      <w:r>
        <w:rPr>
          <w:lang w:val="en-GB"/>
        </w:rPr>
        <w:t xml:space="preserve">). </w:t>
      </w:r>
      <w:r w:rsidR="003B6208" w:rsidRPr="003B6208">
        <w:rPr>
          <w:lang w:val="en-GB"/>
        </w:rPr>
        <w:t>These localised electric fields cause complete, momentary ionisation of the surrounding air, resulting in sparking across small gaps. This does not interrupt the electrical supply as the insulation of the air is quickly restored and the spark extinguished</w:t>
      </w:r>
      <w:r w:rsidR="005A1CFC">
        <w:rPr>
          <w:lang w:val="en-GB"/>
        </w:rPr>
        <w:t>,</w:t>
      </w:r>
      <w:r w:rsidR="003B6208" w:rsidRPr="003B6208">
        <w:rPr>
          <w:lang w:val="en-GB"/>
        </w:rPr>
        <w:t xml:space="preserve"> but the momentary current that flows in the spark does cause radio interference near the transmission line. </w:t>
      </w:r>
    </w:p>
    <w:p w14:paraId="1FA6E157" w14:textId="77777777" w:rsidR="008D324B" w:rsidRDefault="0056509D" w:rsidP="00CA6D55">
      <w:pPr>
        <w:keepNext/>
        <w:keepLines/>
      </w:pPr>
      <w:r w:rsidRPr="3296D305">
        <w:lastRenderedPageBreak/>
        <w:t xml:space="preserve">The </w:t>
      </w:r>
      <w:r w:rsidR="008D324B" w:rsidRPr="3296D305">
        <w:t xml:space="preserve">Australian Standard </w:t>
      </w:r>
      <w:r w:rsidR="00C3691D" w:rsidRPr="3296D305">
        <w:t>(</w:t>
      </w:r>
      <w:r w:rsidR="008D324B" w:rsidRPr="3296D305">
        <w:t>AS</w:t>
      </w:r>
      <w:r w:rsidR="00C3691D" w:rsidRPr="3296D305">
        <w:t>)</w:t>
      </w:r>
      <w:r w:rsidR="008D324B" w:rsidRPr="3296D305">
        <w:t xml:space="preserve"> 2344</w:t>
      </w:r>
      <w:r w:rsidR="008D106C" w:rsidRPr="3296D305">
        <w:t xml:space="preserve"> </w:t>
      </w:r>
      <w:r w:rsidR="002F03C5" w:rsidRPr="3296D305">
        <w:t>- 2016</w:t>
      </w:r>
      <w:r w:rsidR="00CF2896" w:rsidRPr="3296D305">
        <w:t>:</w:t>
      </w:r>
      <w:r w:rsidR="00CF2896" w:rsidRPr="00CF2896">
        <w:rPr>
          <w:b/>
        </w:rPr>
        <w:t xml:space="preserve"> </w:t>
      </w:r>
      <w:r w:rsidR="00CF2896" w:rsidRPr="3296D305">
        <w:t>Limits of electromagnetic interference from overhead a.c. powerlines and high voltage equipment installations in the frequency range of 0.15MHz to 3000MHz</w:t>
      </w:r>
      <w:r w:rsidR="009E355F">
        <w:rPr>
          <w:bCs/>
        </w:rPr>
        <w:t>,</w:t>
      </w:r>
      <w:r w:rsidR="008D324B" w:rsidRPr="00CF2896">
        <w:rPr>
          <w:bCs/>
        </w:rPr>
        <w:t xml:space="preserve"> sets the EMI limits for transmission lines, </w:t>
      </w:r>
      <w:r w:rsidR="00FB4BFC" w:rsidRPr="00CF2896">
        <w:rPr>
          <w:bCs/>
        </w:rPr>
        <w:t xml:space="preserve">maintaining </w:t>
      </w:r>
      <w:r w:rsidR="008D324B" w:rsidRPr="00CF2896">
        <w:rPr>
          <w:bCs/>
        </w:rPr>
        <w:t xml:space="preserve">satisfactory radio </w:t>
      </w:r>
      <w:r w:rsidR="0092376D">
        <w:rPr>
          <w:bCs/>
        </w:rPr>
        <w:t xml:space="preserve">and television </w:t>
      </w:r>
      <w:r w:rsidR="008D324B" w:rsidRPr="00CF2896">
        <w:rPr>
          <w:bCs/>
        </w:rPr>
        <w:t>reception for various communicat</w:t>
      </w:r>
      <w:r w:rsidR="008D324B" w:rsidRPr="3296D305">
        <w:t xml:space="preserve">ion services. </w:t>
      </w:r>
      <w:r w:rsidR="005B4954" w:rsidRPr="3296D305">
        <w:t xml:space="preserve">A satisfactory </w:t>
      </w:r>
      <w:r w:rsidR="001C611B" w:rsidRPr="3296D305">
        <w:t>level of radio reception can be expected when radio frequency emissions for the tr</w:t>
      </w:r>
      <w:r w:rsidR="0076537E" w:rsidRPr="3296D305">
        <w:t xml:space="preserve">ansmission line are below these limits. </w:t>
      </w:r>
      <w:r w:rsidR="000819FE" w:rsidRPr="3296D305">
        <w:t xml:space="preserve">These </w:t>
      </w:r>
      <w:r w:rsidR="008D324B" w:rsidRPr="3296D305">
        <w:t xml:space="preserve">limits are generally applied at the boundary of a transmission line easement. </w:t>
      </w:r>
    </w:p>
    <w:p w14:paraId="601F8FE2" w14:textId="77777777" w:rsidR="000819FE" w:rsidRDefault="000819FE" w:rsidP="000431F9">
      <w:r w:rsidRPr="3296D305">
        <w:t xml:space="preserve">Magnetic field strength and electric field strengths associated with emission limits are commonly measured </w:t>
      </w:r>
      <w:r w:rsidR="007D58AA" w:rsidRPr="3296D305">
        <w:t>on a decibel scale</w:t>
      </w:r>
      <w:r w:rsidR="006745F4" w:rsidRPr="3296D305">
        <w:t xml:space="preserve"> referenced to one</w:t>
      </w:r>
      <w:r w:rsidR="009C78DE" w:rsidRPr="3296D305">
        <w:t xml:space="preserve"> microampere per metre (dBµA/m) for frequencies below 30MHz and </w:t>
      </w:r>
      <w:r w:rsidR="006745F4" w:rsidRPr="3296D305">
        <w:t>to one</w:t>
      </w:r>
      <w:r w:rsidR="009C78DE" w:rsidRPr="3296D305">
        <w:t xml:space="preserve"> microvolt per metre (dBµV/m) for frequencies above 30MHz. </w:t>
      </w:r>
    </w:p>
    <w:p w14:paraId="35DFC3AB" w14:textId="77777777" w:rsidR="009639B5" w:rsidRDefault="003005C1" w:rsidP="00D16208">
      <w:pPr>
        <w:spacing w:after="120"/>
      </w:pPr>
      <w:r w:rsidRPr="3296D305">
        <w:t>The International Council on Large Electric Systems</w:t>
      </w:r>
      <w:r w:rsidR="00E44CC6" w:rsidRPr="3296D305">
        <w:t xml:space="preserve"> Technical Brochure </w:t>
      </w:r>
      <w:r w:rsidR="002B6881" w:rsidRPr="3296D305">
        <w:t>20 (CIGRE, 1974)</w:t>
      </w:r>
      <w:r w:rsidRPr="3296D305">
        <w:rPr>
          <w:vertAlign w:val="superscript"/>
        </w:rPr>
        <w:t xml:space="preserve"> </w:t>
      </w:r>
      <w:r w:rsidRPr="3296D305">
        <w:t xml:space="preserve">offers a qualitative scale to evaluate </w:t>
      </w:r>
      <w:r w:rsidR="0092376D" w:rsidRPr="3296D305">
        <w:t xml:space="preserve">the impact of radio interference from </w:t>
      </w:r>
      <w:r w:rsidRPr="3296D305">
        <w:t xml:space="preserve">EMI levels. A Code 2 protection margin, rated at 12dB, suggests that EMI will likely degrade music listening quality, though speech will remain intelligible. </w:t>
      </w:r>
      <w:r w:rsidR="0092376D" w:rsidRPr="3296D305">
        <w:t xml:space="preserve">Code 2 is also considered when assessing impacts to emergency services broadcasts.  </w:t>
      </w:r>
      <w:bookmarkStart w:id="24" w:name="_Toc183699166"/>
      <w:bookmarkStart w:id="25" w:name="_Ref181261244"/>
      <w:bookmarkEnd w:id="24"/>
    </w:p>
    <w:p w14:paraId="6462468B" w14:textId="77777777" w:rsidR="00B008C5" w:rsidRDefault="00B008C5" w:rsidP="00D10D9C">
      <w:pPr>
        <w:pStyle w:val="Heading2"/>
      </w:pPr>
      <w:bookmarkStart w:id="26" w:name="_Toc201048658"/>
      <w:r>
        <w:t>Existing conditions</w:t>
      </w:r>
      <w:bookmarkEnd w:id="25"/>
      <w:bookmarkEnd w:id="26"/>
    </w:p>
    <w:p w14:paraId="29393104" w14:textId="77777777" w:rsidR="00582C08" w:rsidRDefault="00B008C5" w:rsidP="00DA6875">
      <w:r>
        <w:t xml:space="preserve">This section summarises the </w:t>
      </w:r>
      <w:r w:rsidRPr="00582C08">
        <w:t xml:space="preserve">existing conditions for </w:t>
      </w:r>
      <w:r w:rsidR="00B55EED" w:rsidRPr="0063672D">
        <w:t xml:space="preserve">EMI and EMF </w:t>
      </w:r>
      <w:r w:rsidR="0057616F" w:rsidRPr="00582C08">
        <w:t xml:space="preserve">according </w:t>
      </w:r>
      <w:r w:rsidR="0057616F">
        <w:t>to the following key themes</w:t>
      </w:r>
      <w:r w:rsidR="00582C08">
        <w:t>:</w:t>
      </w:r>
    </w:p>
    <w:p w14:paraId="121A3D39" w14:textId="77777777" w:rsidR="00582C08" w:rsidRDefault="00582C08" w:rsidP="00582C08">
      <w:pPr>
        <w:pStyle w:val="ListBullet"/>
      </w:pPr>
      <w:r>
        <w:t>E</w:t>
      </w:r>
      <w:r w:rsidR="00874CF8">
        <w:t>xisting sources</w:t>
      </w:r>
      <w:r w:rsidR="00EE2C64">
        <w:t xml:space="preserve"> and levels</w:t>
      </w:r>
      <w:r w:rsidR="00874CF8">
        <w:t xml:space="preserve"> of EM</w:t>
      </w:r>
      <w:r w:rsidR="00CF1BF9">
        <w:t>F</w:t>
      </w:r>
      <w:r w:rsidR="003F49DB">
        <w:t xml:space="preserve"> </w:t>
      </w:r>
    </w:p>
    <w:p w14:paraId="13AB7439" w14:textId="77777777" w:rsidR="00732DE5" w:rsidRDefault="00EE2C64" w:rsidP="00D16208">
      <w:pPr>
        <w:pStyle w:val="ListBullet"/>
      </w:pPr>
      <w:r>
        <w:t>Exi</w:t>
      </w:r>
      <w:r w:rsidR="00BF30CE">
        <w:t>s</w:t>
      </w:r>
      <w:r>
        <w:t>ting sources and levels of EM</w:t>
      </w:r>
      <w:r w:rsidR="00CF1BF9">
        <w:t>I</w:t>
      </w:r>
      <w:r w:rsidR="007035E6">
        <w:t>.</w:t>
      </w:r>
      <w:r w:rsidR="00C677F8">
        <w:t xml:space="preserve"> </w:t>
      </w:r>
    </w:p>
    <w:p w14:paraId="3396713F" w14:textId="587F5985" w:rsidR="002E035E" w:rsidRDefault="002E035E" w:rsidP="00732DE5">
      <w:r w:rsidRPr="002E035E">
        <w:t xml:space="preserve">The </w:t>
      </w:r>
      <w:r w:rsidR="007D1ABD">
        <w:t xml:space="preserve">Project </w:t>
      </w:r>
      <w:r>
        <w:t>has been designed</w:t>
      </w:r>
      <w:r w:rsidR="002837D1">
        <w:t>, where possible,</w:t>
      </w:r>
      <w:r>
        <w:t xml:space="preserve"> </w:t>
      </w:r>
      <w:r w:rsidR="002837D1">
        <w:t xml:space="preserve">to run parallel </w:t>
      </w:r>
      <w:r w:rsidR="00B04F36">
        <w:t xml:space="preserve">to </w:t>
      </w:r>
      <w:r w:rsidRPr="002E035E">
        <w:t>existing transmission line</w:t>
      </w:r>
      <w:r w:rsidR="002837D1">
        <w:t>s</w:t>
      </w:r>
      <w:r w:rsidRPr="002E035E">
        <w:t xml:space="preserve"> and </w:t>
      </w:r>
      <w:r w:rsidR="002837D1">
        <w:t xml:space="preserve">connect to existing </w:t>
      </w:r>
      <w:r w:rsidRPr="002E035E">
        <w:t>terminal stations</w:t>
      </w:r>
      <w:r w:rsidR="00134646">
        <w:t xml:space="preserve"> (see </w:t>
      </w:r>
      <w:r w:rsidR="00134646">
        <w:fldChar w:fldCharType="begin"/>
      </w:r>
      <w:r w:rsidR="00134646">
        <w:instrText xml:space="preserve"> REF _Ref183681304 \h </w:instrText>
      </w:r>
      <w:r w:rsidR="00134646">
        <w:fldChar w:fldCharType="separate"/>
      </w:r>
      <w:r w:rsidR="00246F7D">
        <w:t xml:space="preserve">Figure </w:t>
      </w:r>
      <w:r w:rsidR="00246F7D">
        <w:rPr>
          <w:noProof/>
        </w:rPr>
        <w:t>17</w:t>
      </w:r>
      <w:r w:rsidR="00246F7D">
        <w:t>.</w:t>
      </w:r>
      <w:r w:rsidR="00246F7D">
        <w:rPr>
          <w:noProof/>
        </w:rPr>
        <w:t>3</w:t>
      </w:r>
      <w:r w:rsidR="00134646">
        <w:fldChar w:fldCharType="end"/>
      </w:r>
      <w:r w:rsidR="00134646">
        <w:t>)</w:t>
      </w:r>
      <w:r w:rsidR="002837D1">
        <w:t xml:space="preserve">. </w:t>
      </w:r>
      <w:r w:rsidR="00B4144D">
        <w:t>E</w:t>
      </w:r>
      <w:r w:rsidR="002837D1">
        <w:t>xisting</w:t>
      </w:r>
      <w:r w:rsidR="00B4144D">
        <w:t xml:space="preserve"> electrical</w:t>
      </w:r>
      <w:r w:rsidR="002837D1">
        <w:t xml:space="preserve"> plant and equipment</w:t>
      </w:r>
      <w:r>
        <w:t xml:space="preserve"> </w:t>
      </w:r>
      <w:r w:rsidR="002837D1">
        <w:t>contribute</w:t>
      </w:r>
      <w:r>
        <w:t xml:space="preserve"> to </w:t>
      </w:r>
      <w:r w:rsidR="00992D72">
        <w:t>EMF</w:t>
      </w:r>
      <w:r w:rsidRPr="002E035E">
        <w:t xml:space="preserve"> levels </w:t>
      </w:r>
      <w:r w:rsidR="002837D1">
        <w:t>in the Project Area</w:t>
      </w:r>
      <w:r w:rsidRPr="002E035E">
        <w:t xml:space="preserve">. In the western </w:t>
      </w:r>
      <w:r>
        <w:t xml:space="preserve">section of the </w:t>
      </w:r>
      <w:r w:rsidR="00B04F36">
        <w:t>study area</w:t>
      </w:r>
      <w:r w:rsidRPr="002E035E">
        <w:t xml:space="preserve">, from Bulgana Terminal Station </w:t>
      </w:r>
      <w:r w:rsidR="00C02F0D">
        <w:t xml:space="preserve">through </w:t>
      </w:r>
      <w:r w:rsidRPr="002E035E">
        <w:t xml:space="preserve">to Mount Prospect, terminal stations link parts of the 220kV transmission </w:t>
      </w:r>
      <w:r w:rsidR="004F41CD">
        <w:t>grid</w:t>
      </w:r>
      <w:r w:rsidRPr="002E035E">
        <w:t xml:space="preserve"> at Horsham, Bulgana, Crowlands, Ararat, Waubra, and Ballarat. The Elaine Terminal Station plays a crucial role by connecting the Mt Mercer Wind Farm to the 220kV grid. Moving eastward from Mount Prospect to the Sydenham Terminal Station, terminal stations at Moorabool, Sydenham, South Morang, and Keilor connect segments of the 500kV transmission </w:t>
      </w:r>
      <w:r w:rsidR="004F41CD">
        <w:t>grid</w:t>
      </w:r>
      <w:r w:rsidRPr="002E035E">
        <w:t>.</w:t>
      </w:r>
    </w:p>
    <w:p w14:paraId="2D833CC1" w14:textId="77777777" w:rsidR="00691119" w:rsidRPr="00D16208" w:rsidRDefault="00F31F56" w:rsidP="00D16208">
      <w:pPr>
        <w:pStyle w:val="Heading3"/>
      </w:pPr>
      <w:bookmarkStart w:id="27" w:name="_Ref181261315"/>
      <w:bookmarkStart w:id="28" w:name="_Toc201048659"/>
      <w:r w:rsidRPr="000D5F17">
        <w:t>Existing sources and levels of EMF</w:t>
      </w:r>
      <w:bookmarkEnd w:id="27"/>
      <w:bookmarkEnd w:id="28"/>
    </w:p>
    <w:p w14:paraId="1EBE7ACD" w14:textId="77777777" w:rsidR="00350BA0" w:rsidRDefault="00B04F36" w:rsidP="00732DE5">
      <w:r>
        <w:t xml:space="preserve">The </w:t>
      </w:r>
      <w:r w:rsidR="00732DE5">
        <w:t>electric field strength and magnetic flux density levels</w:t>
      </w:r>
      <w:r w:rsidR="00BB37FE">
        <w:t xml:space="preserve"> </w:t>
      </w:r>
      <w:r w:rsidR="00732DE5">
        <w:t>associated with the existing transmission lines</w:t>
      </w:r>
      <w:r>
        <w:t xml:space="preserve"> were </w:t>
      </w:r>
      <w:r w:rsidR="007054B0">
        <w:t xml:space="preserve">calculated </w:t>
      </w:r>
      <w:r w:rsidR="00732DE5">
        <w:t xml:space="preserve">at 1m above ground level and at the edge of an assumed </w:t>
      </w:r>
      <w:r w:rsidR="00A05662">
        <w:t>4</w:t>
      </w:r>
      <w:r w:rsidR="00732DE5">
        <w:t>0m</w:t>
      </w:r>
      <w:r w:rsidR="00D2504B">
        <w:t xml:space="preserve"> </w:t>
      </w:r>
      <w:r w:rsidR="00732DE5">
        <w:t>wide easement</w:t>
      </w:r>
      <w:r w:rsidR="00FC0183">
        <w:t xml:space="preserve"> for 220kV transmission lines and 60m</w:t>
      </w:r>
      <w:r w:rsidR="00D2504B">
        <w:t xml:space="preserve"> </w:t>
      </w:r>
      <w:r w:rsidR="00FC0183">
        <w:t>wide easement for 500kV transmission lines</w:t>
      </w:r>
      <w:r>
        <w:t>. U</w:t>
      </w:r>
      <w:r w:rsidR="00732DE5">
        <w:t>sing maximum rated voltages and currents</w:t>
      </w:r>
      <w:r>
        <w:t xml:space="preserve">, </w:t>
      </w:r>
      <w:r w:rsidR="00732DE5">
        <w:t xml:space="preserve">the worst-case </w:t>
      </w:r>
      <w:r w:rsidR="00992D72">
        <w:t>EMF</w:t>
      </w:r>
      <w:r w:rsidR="00732DE5">
        <w:t xml:space="preserve"> </w:t>
      </w:r>
      <w:r>
        <w:t xml:space="preserve">were </w:t>
      </w:r>
      <w:r w:rsidR="00F72595">
        <w:t>calculated</w:t>
      </w:r>
      <w:r w:rsidR="00D2504D">
        <w:t xml:space="preserve">. </w:t>
      </w:r>
      <w:r w:rsidR="00885056" w:rsidRPr="00885056">
        <w:t xml:space="preserve">The levels were also measured under the existing lines and represent the everyday field levels under the transmission lines during normal operating voltages and currents. </w:t>
      </w:r>
      <w:r w:rsidR="0081286F">
        <w:t xml:space="preserve">For both </w:t>
      </w:r>
      <w:r w:rsidR="002B6C12">
        <w:t>calculated and measured data, t</w:t>
      </w:r>
      <w:r w:rsidR="00F554AA">
        <w:t xml:space="preserve">he </w:t>
      </w:r>
      <w:r w:rsidR="004744B9">
        <w:t xml:space="preserve">highest </w:t>
      </w:r>
      <w:r w:rsidR="00F554AA">
        <w:t xml:space="preserve">levels </w:t>
      </w:r>
      <w:r w:rsidR="00D2504D">
        <w:t xml:space="preserve">were found </w:t>
      </w:r>
      <w:r w:rsidR="00732DE5">
        <w:t>directly below the transmission line</w:t>
      </w:r>
      <w:r w:rsidR="00EE3892">
        <w:t xml:space="preserve">, but </w:t>
      </w:r>
      <w:r w:rsidR="00E544AE">
        <w:t xml:space="preserve">the levels </w:t>
      </w:r>
      <w:r w:rsidR="00732DE5">
        <w:t>decrease</w:t>
      </w:r>
      <w:r w:rsidR="002C1BBB">
        <w:t>d</w:t>
      </w:r>
      <w:r w:rsidR="00732DE5">
        <w:t xml:space="preserve"> quickly with increased distance from the</w:t>
      </w:r>
      <w:r w:rsidR="006B18F5">
        <w:t xml:space="preserve"> transmission</w:t>
      </w:r>
      <w:r w:rsidR="00732DE5">
        <w:t xml:space="preserve"> line.</w:t>
      </w:r>
      <w:r w:rsidR="003D56A7">
        <w:t xml:space="preserve"> </w:t>
      </w:r>
    </w:p>
    <w:p w14:paraId="0C79D747" w14:textId="3015AA1F" w:rsidR="003D56A7" w:rsidRDefault="008A51C1" w:rsidP="003D56A7">
      <w:r>
        <w:t>Both t</w:t>
      </w:r>
      <w:r w:rsidR="00294075">
        <w:t xml:space="preserve">he </w:t>
      </w:r>
      <w:r w:rsidR="003D56A7">
        <w:t xml:space="preserve">worst-case and everyday electric field strength and magnetic flux density levels </w:t>
      </w:r>
      <w:r w:rsidR="007337AC">
        <w:t xml:space="preserve">for existing transmission lines </w:t>
      </w:r>
      <w:r w:rsidR="003D56A7">
        <w:t xml:space="preserve">are below the </w:t>
      </w:r>
      <w:r w:rsidR="003653B7">
        <w:t xml:space="preserve">AusNet </w:t>
      </w:r>
      <w:r w:rsidR="006D3267">
        <w:t>design limit</w:t>
      </w:r>
      <w:r w:rsidR="00FF2E45">
        <w:t xml:space="preserve"> of 7kV/m</w:t>
      </w:r>
      <w:r w:rsidR="00ED3FE0">
        <w:t xml:space="preserve"> and 200</w:t>
      </w:r>
      <w:r w:rsidR="00F60D32">
        <w:t>µT</w:t>
      </w:r>
      <w:r w:rsidR="00207CCE">
        <w:t xml:space="preserve"> (</w:t>
      </w:r>
      <w:r w:rsidR="00C73E03">
        <w:t xml:space="preserve">see Section </w:t>
      </w:r>
      <w:r w:rsidR="00C73E03">
        <w:fldChar w:fldCharType="begin"/>
      </w:r>
      <w:r w:rsidR="00C73E03">
        <w:instrText xml:space="preserve"> REF _Ref185413299 \r \h </w:instrText>
      </w:r>
      <w:r w:rsidR="00C73E03">
        <w:fldChar w:fldCharType="separate"/>
      </w:r>
      <w:r w:rsidR="00246F7D">
        <w:t>17.2.1</w:t>
      </w:r>
      <w:r w:rsidR="00C73E03">
        <w:fldChar w:fldCharType="end"/>
      </w:r>
      <w:r w:rsidR="00C73E03">
        <w:t xml:space="preserve">) </w:t>
      </w:r>
      <w:r w:rsidR="00D207E0">
        <w:t xml:space="preserve">in </w:t>
      </w:r>
      <w:r w:rsidR="00294075">
        <w:t xml:space="preserve">both </w:t>
      </w:r>
      <w:r w:rsidR="009C1BEF">
        <w:t xml:space="preserve">western </w:t>
      </w:r>
      <w:r w:rsidR="007337AC">
        <w:t xml:space="preserve">and eastern </w:t>
      </w:r>
      <w:r w:rsidR="009C1BEF">
        <w:t>sections of</w:t>
      </w:r>
      <w:r w:rsidR="008F00AE">
        <w:t xml:space="preserve"> the </w:t>
      </w:r>
      <w:r w:rsidR="00B46413">
        <w:t>study area</w:t>
      </w:r>
      <w:r w:rsidR="009817C9">
        <w:t xml:space="preserve"> (</w:t>
      </w:r>
      <w:r w:rsidR="00CA046A">
        <w:t>s</w:t>
      </w:r>
      <w:r w:rsidR="009817C9">
        <w:t xml:space="preserve">ee </w:t>
      </w:r>
      <w:r w:rsidR="00B46413">
        <w:fldChar w:fldCharType="begin"/>
      </w:r>
      <w:r w:rsidR="00B46413">
        <w:instrText xml:space="preserve"> REF _Ref185404151 \h </w:instrText>
      </w:r>
      <w:r w:rsidR="00B46413">
        <w:fldChar w:fldCharType="separate"/>
      </w:r>
      <w:r w:rsidR="00246F7D">
        <w:t xml:space="preserve">Table </w:t>
      </w:r>
      <w:r w:rsidR="00246F7D">
        <w:rPr>
          <w:noProof/>
        </w:rPr>
        <w:t>17</w:t>
      </w:r>
      <w:r w:rsidR="00246F7D">
        <w:t>.</w:t>
      </w:r>
      <w:r w:rsidR="00246F7D">
        <w:rPr>
          <w:noProof/>
        </w:rPr>
        <w:t>2</w:t>
      </w:r>
      <w:r w:rsidR="00B46413">
        <w:fldChar w:fldCharType="end"/>
      </w:r>
      <w:r w:rsidR="00B46413">
        <w:t xml:space="preserve"> and</w:t>
      </w:r>
      <w:r w:rsidR="003F0848">
        <w:t xml:space="preserve"> </w:t>
      </w:r>
      <w:r w:rsidR="003F0848">
        <w:fldChar w:fldCharType="begin"/>
      </w:r>
      <w:r w:rsidR="003F0848">
        <w:instrText xml:space="preserve"> REF _Ref195179748 \h </w:instrText>
      </w:r>
      <w:r w:rsidR="003F0848">
        <w:fldChar w:fldCharType="separate"/>
      </w:r>
      <w:r w:rsidR="00246F7D">
        <w:t xml:space="preserve">Table </w:t>
      </w:r>
      <w:r w:rsidR="00246F7D">
        <w:rPr>
          <w:noProof/>
        </w:rPr>
        <w:t>17</w:t>
      </w:r>
      <w:r w:rsidR="00246F7D">
        <w:t>.</w:t>
      </w:r>
      <w:r w:rsidR="00246F7D">
        <w:rPr>
          <w:noProof/>
        </w:rPr>
        <w:t>3</w:t>
      </w:r>
      <w:r w:rsidR="003F0848">
        <w:fldChar w:fldCharType="end"/>
      </w:r>
      <w:r w:rsidR="009817C9">
        <w:t>)</w:t>
      </w:r>
      <w:r w:rsidR="008F00AE">
        <w:t>.</w:t>
      </w:r>
      <w:r w:rsidR="00200224">
        <w:t xml:space="preserve"> </w:t>
      </w:r>
    </w:p>
    <w:p w14:paraId="3944793D" w14:textId="726AEE5A" w:rsidR="00816F69" w:rsidRDefault="00816F69" w:rsidP="00B816C5">
      <w:pPr>
        <w:pStyle w:val="Caption"/>
        <w:keepNext/>
        <w:spacing w:before="240"/>
      </w:pPr>
      <w:bookmarkStart w:id="29" w:name="_Ref185404151"/>
      <w:r>
        <w:lastRenderedPageBreak/>
        <w:t xml:space="preserve">Table </w:t>
      </w:r>
      <w:fldSimple w:instr=" STYLEREF 1 \s ">
        <w:r w:rsidR="00246F7D">
          <w:rPr>
            <w:noProof/>
          </w:rPr>
          <w:t>17</w:t>
        </w:r>
      </w:fldSimple>
      <w:r w:rsidR="00515536">
        <w:t>.</w:t>
      </w:r>
      <w:fldSimple w:instr=" SEQ Table \* ARABIC \s 1 ">
        <w:r w:rsidR="00246F7D">
          <w:rPr>
            <w:noProof/>
          </w:rPr>
          <w:t>2</w:t>
        </w:r>
      </w:fldSimple>
      <w:bookmarkEnd w:id="29"/>
      <w:r>
        <w:t xml:space="preserve"> </w:t>
      </w:r>
      <w:r w:rsidR="00BB3C57">
        <w:t>Calculated</w:t>
      </w:r>
      <w:r>
        <w:t xml:space="preserve"> and measure</w:t>
      </w:r>
      <w:r w:rsidR="005F0C27">
        <w:t>d</w:t>
      </w:r>
      <w:r>
        <w:t xml:space="preserve"> electric field strength levels associated with the existing</w:t>
      </w:r>
      <w:r w:rsidR="00FF465F">
        <w:t xml:space="preserve"> the</w:t>
      </w:r>
      <w:r w:rsidR="00334D4F">
        <w:t xml:space="preserve"> 220kV</w:t>
      </w:r>
      <w:r>
        <w:t xml:space="preserve"> </w:t>
      </w:r>
      <w:r w:rsidR="0058232F">
        <w:t xml:space="preserve">and 500kV </w:t>
      </w:r>
      <w:r>
        <w:t>transmission line</w:t>
      </w:r>
      <w:r w:rsidR="00FF465F">
        <w:t>s</w:t>
      </w:r>
      <w:r>
        <w:t xml:space="preserve"> in </w:t>
      </w:r>
      <w:r w:rsidR="00FF465F">
        <w:t xml:space="preserve">the </w:t>
      </w:r>
      <w:r w:rsidR="00072067">
        <w:t xml:space="preserve">study </w:t>
      </w:r>
      <w:r w:rsidR="00FF465F">
        <w:t>area</w:t>
      </w:r>
    </w:p>
    <w:tbl>
      <w:tblPr>
        <w:tblStyle w:val="WVTTable2"/>
        <w:tblW w:w="5000" w:type="pct"/>
        <w:tblLook w:val="04A0" w:firstRow="1" w:lastRow="0" w:firstColumn="1" w:lastColumn="0" w:noHBand="0" w:noVBand="1"/>
      </w:tblPr>
      <w:tblGrid>
        <w:gridCol w:w="1868"/>
        <w:gridCol w:w="2875"/>
        <w:gridCol w:w="1564"/>
        <w:gridCol w:w="2763"/>
      </w:tblGrid>
      <w:tr w:rsidR="00741D8B" w14:paraId="22B3990E" w14:textId="77777777" w:rsidTr="00AC6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2EBE6B7" w14:textId="77777777" w:rsidR="00741D8B" w:rsidRPr="00653C85" w:rsidRDefault="00F27E77" w:rsidP="005A0107">
            <w:pPr>
              <w:pStyle w:val="TableText"/>
              <w:keepNext/>
              <w:keepLines/>
              <w:spacing w:after="0"/>
            </w:pPr>
            <w:r w:rsidRPr="00653C85">
              <w:t>A</w:t>
            </w:r>
            <w:r w:rsidR="002C1754" w:rsidRPr="00653C85">
              <w:t>s</w:t>
            </w:r>
            <w:r w:rsidR="00D37163" w:rsidRPr="00653C85">
              <w:t>s</w:t>
            </w:r>
            <w:r w:rsidR="002C1754" w:rsidRPr="00653C85">
              <w:t>essment</w:t>
            </w:r>
          </w:p>
        </w:tc>
        <w:tc>
          <w:tcPr>
            <w:tcW w:w="0" w:type="pct"/>
          </w:tcPr>
          <w:p w14:paraId="7EFEADE1" w14:textId="77777777" w:rsidR="00741D8B" w:rsidRDefault="00F27E77" w:rsidP="005A0107">
            <w:pPr>
              <w:pStyle w:val="TableText"/>
              <w:keepNext/>
              <w:keepLines/>
              <w:spacing w:after="0"/>
              <w:cnfStyle w:val="100000000000" w:firstRow="1" w:lastRow="0" w:firstColumn="0" w:lastColumn="0" w:oddVBand="0" w:evenVBand="0" w:oddHBand="0" w:evenHBand="0" w:firstRowFirstColumn="0" w:firstRowLastColumn="0" w:lastRowFirstColumn="0" w:lastRowLastColumn="0"/>
            </w:pPr>
            <w:r>
              <w:t>Exposure scenario</w:t>
            </w:r>
          </w:p>
        </w:tc>
        <w:tc>
          <w:tcPr>
            <w:tcW w:w="0" w:type="pct"/>
          </w:tcPr>
          <w:p w14:paraId="0B6181CF" w14:textId="77777777" w:rsidR="00741D8B" w:rsidRDefault="00F27E77" w:rsidP="00AC669C">
            <w:pPr>
              <w:pStyle w:val="TableText"/>
              <w:keepNext/>
              <w:keepLines/>
              <w:spacing w:after="0"/>
              <w:jc w:val="center"/>
              <w:cnfStyle w:val="100000000000" w:firstRow="1" w:lastRow="0" w:firstColumn="0" w:lastColumn="0" w:oddVBand="0" w:evenVBand="0" w:oddHBand="0" w:evenHBand="0" w:firstRowFirstColumn="0" w:firstRowLastColumn="0" w:lastRowFirstColumn="0" w:lastRowLastColumn="0"/>
            </w:pPr>
            <w:r w:rsidRPr="3296D305">
              <w:t>Design limit (kV/m)</w:t>
            </w:r>
            <w:bookmarkStart w:id="30" w:name="_Ref187419865"/>
            <w:r w:rsidR="006B6965" w:rsidRPr="3296D305">
              <w:t>*</w:t>
            </w:r>
            <w:bookmarkEnd w:id="30"/>
          </w:p>
        </w:tc>
        <w:tc>
          <w:tcPr>
            <w:tcW w:w="0" w:type="pct"/>
          </w:tcPr>
          <w:p w14:paraId="36BD996C" w14:textId="77777777" w:rsidR="00741D8B" w:rsidRDefault="00F27E77" w:rsidP="00AC669C">
            <w:pPr>
              <w:pStyle w:val="TableText"/>
              <w:keepNext/>
              <w:keepLines/>
              <w:spacing w:after="0"/>
              <w:jc w:val="center"/>
              <w:cnfStyle w:val="100000000000" w:firstRow="1" w:lastRow="0" w:firstColumn="0" w:lastColumn="0" w:oddVBand="0" w:evenVBand="0" w:oddHBand="0" w:evenHBand="0" w:firstRowFirstColumn="0" w:firstRowLastColumn="0" w:lastRowFirstColumn="0" w:lastRowLastColumn="0"/>
            </w:pPr>
            <w:r w:rsidRPr="3296D305">
              <w:t>Maximum electric field strength (kV/m)</w:t>
            </w:r>
          </w:p>
        </w:tc>
      </w:tr>
      <w:tr w:rsidR="007252AB" w14:paraId="234EFA1F" w14:textId="77777777" w:rsidTr="002472DA">
        <w:tc>
          <w:tcPr>
            <w:cnfStyle w:val="001000000000" w:firstRow="0" w:lastRow="0" w:firstColumn="1" w:lastColumn="0" w:oddVBand="0" w:evenVBand="0" w:oddHBand="0" w:evenHBand="0" w:firstRowFirstColumn="0" w:firstRowLastColumn="0" w:lastRowFirstColumn="0" w:lastRowLastColumn="0"/>
            <w:tcW w:w="5000" w:type="pct"/>
            <w:gridSpan w:val="4"/>
          </w:tcPr>
          <w:p w14:paraId="5F03793D" w14:textId="77777777" w:rsidR="007252AB" w:rsidRPr="00875288" w:rsidRDefault="007252AB" w:rsidP="005A0107">
            <w:pPr>
              <w:pStyle w:val="TableText"/>
              <w:keepNext/>
              <w:keepLines/>
              <w:spacing w:after="0"/>
            </w:pPr>
            <w:r w:rsidRPr="00875288">
              <w:t xml:space="preserve">Western section of the </w:t>
            </w:r>
            <w:r w:rsidR="00072067">
              <w:t>study</w:t>
            </w:r>
            <w:r>
              <w:t xml:space="preserve"> area (220kV transmission lines)</w:t>
            </w:r>
          </w:p>
        </w:tc>
      </w:tr>
      <w:tr w:rsidR="006D1957" w14:paraId="0FD9C01F"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vMerge w:val="restart"/>
          </w:tcPr>
          <w:p w14:paraId="27DE2C63" w14:textId="77777777" w:rsidR="006D1957" w:rsidRPr="00875288" w:rsidRDefault="006D1957" w:rsidP="005A0107">
            <w:pPr>
              <w:pStyle w:val="TableText"/>
              <w:keepNext/>
              <w:keepLines/>
              <w:spacing w:after="0"/>
            </w:pPr>
            <w:r w:rsidRPr="00875288">
              <w:t>Calculated (worst case)</w:t>
            </w:r>
          </w:p>
        </w:tc>
        <w:tc>
          <w:tcPr>
            <w:tcW w:w="1585" w:type="pct"/>
            <w:vAlign w:val="center"/>
          </w:tcPr>
          <w:p w14:paraId="1159A37D" w14:textId="77777777" w:rsidR="006D1957" w:rsidRPr="00875288" w:rsidRDefault="006D1957" w:rsidP="005A0107">
            <w:pPr>
              <w:pStyle w:val="TableText"/>
              <w:keepNext/>
              <w:keepLines/>
              <w:spacing w:after="0"/>
              <w:cnfStyle w:val="000000010000" w:firstRow="0" w:lastRow="0" w:firstColumn="0" w:lastColumn="0" w:oddVBand="0" w:evenVBand="0" w:oddHBand="0" w:evenHBand="1" w:firstRowFirstColumn="0" w:firstRowLastColumn="0" w:lastRowFirstColumn="0" w:lastRowLastColumn="0"/>
            </w:pPr>
            <w:r w:rsidRPr="00875288">
              <w:t>Directly under the line</w:t>
            </w:r>
          </w:p>
        </w:tc>
        <w:tc>
          <w:tcPr>
            <w:tcW w:w="862" w:type="pct"/>
            <w:vAlign w:val="center"/>
          </w:tcPr>
          <w:p w14:paraId="36E1BDDD" w14:textId="77777777" w:rsidR="006D1957" w:rsidRPr="00875288" w:rsidRDefault="00A073F9" w:rsidP="005A0107">
            <w:pPr>
              <w:pStyle w:val="TableText"/>
              <w:keepNext/>
              <w:keepLines/>
              <w:spacing w:after="0"/>
              <w:jc w:val="center"/>
              <w:cnfStyle w:val="000000010000" w:firstRow="0" w:lastRow="0" w:firstColumn="0" w:lastColumn="0" w:oddVBand="0" w:evenVBand="0" w:oddHBand="0" w:evenHBand="1" w:firstRowFirstColumn="0" w:firstRowLastColumn="0" w:lastRowFirstColumn="0" w:lastRowLastColumn="0"/>
            </w:pPr>
            <w:r>
              <w:t>5</w:t>
            </w:r>
          </w:p>
        </w:tc>
        <w:tc>
          <w:tcPr>
            <w:tcW w:w="1523" w:type="pct"/>
            <w:vAlign w:val="center"/>
          </w:tcPr>
          <w:p w14:paraId="0D3D9DC1" w14:textId="77777777" w:rsidR="006D1957" w:rsidRPr="00875288" w:rsidRDefault="006D1957" w:rsidP="005A0107">
            <w:pPr>
              <w:pStyle w:val="TableText"/>
              <w:keepNext/>
              <w:keepLines/>
              <w:spacing w:after="0"/>
              <w:jc w:val="center"/>
              <w:cnfStyle w:val="000000010000" w:firstRow="0" w:lastRow="0" w:firstColumn="0" w:lastColumn="0" w:oddVBand="0" w:evenVBand="0" w:oddHBand="0" w:evenHBand="1" w:firstRowFirstColumn="0" w:firstRowLastColumn="0" w:lastRowFirstColumn="0" w:lastRowLastColumn="0"/>
            </w:pPr>
            <w:r w:rsidRPr="00875288">
              <w:t>4.40</w:t>
            </w:r>
          </w:p>
        </w:tc>
      </w:tr>
      <w:tr w:rsidR="006D1957" w14:paraId="1CC1BD2A" w14:textId="77777777" w:rsidTr="002472DA">
        <w:tc>
          <w:tcPr>
            <w:cnfStyle w:val="001000000000" w:firstRow="0" w:lastRow="0" w:firstColumn="1" w:lastColumn="0" w:oddVBand="0" w:evenVBand="0" w:oddHBand="0" w:evenHBand="0" w:firstRowFirstColumn="0" w:firstRowLastColumn="0" w:lastRowFirstColumn="0" w:lastRowLastColumn="0"/>
            <w:tcW w:w="1030" w:type="pct"/>
            <w:vMerge/>
          </w:tcPr>
          <w:p w14:paraId="2FAC11EC" w14:textId="77777777" w:rsidR="006D1957" w:rsidRPr="00875288" w:rsidRDefault="006D1957" w:rsidP="005A0107">
            <w:pPr>
              <w:pStyle w:val="TableText"/>
              <w:keepNext/>
              <w:keepLines/>
              <w:spacing w:after="0"/>
            </w:pPr>
          </w:p>
        </w:tc>
        <w:tc>
          <w:tcPr>
            <w:tcW w:w="1585" w:type="pct"/>
            <w:vAlign w:val="center"/>
          </w:tcPr>
          <w:p w14:paraId="77384819" w14:textId="77777777" w:rsidR="006D1957" w:rsidRPr="00875288" w:rsidRDefault="006D1957" w:rsidP="005A0107">
            <w:pPr>
              <w:pStyle w:val="TableText"/>
              <w:keepNext/>
              <w:keepLines/>
              <w:spacing w:after="0"/>
              <w:cnfStyle w:val="000000000000" w:firstRow="0" w:lastRow="0" w:firstColumn="0" w:lastColumn="0" w:oddVBand="0" w:evenVBand="0" w:oddHBand="0" w:evenHBand="0" w:firstRowFirstColumn="0" w:firstRowLastColumn="0" w:lastRowFirstColumn="0" w:lastRowLastColumn="0"/>
            </w:pPr>
            <w:r w:rsidRPr="00875288">
              <w:t>20m from centreline (edge of easement)</w:t>
            </w:r>
          </w:p>
        </w:tc>
        <w:tc>
          <w:tcPr>
            <w:tcW w:w="862" w:type="pct"/>
            <w:vAlign w:val="center"/>
          </w:tcPr>
          <w:p w14:paraId="4532DE38" w14:textId="77777777" w:rsidR="006D1957" w:rsidRPr="00875288" w:rsidRDefault="00A073F9" w:rsidP="005A0107">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pPr>
            <w:r>
              <w:t>5</w:t>
            </w:r>
          </w:p>
        </w:tc>
        <w:tc>
          <w:tcPr>
            <w:tcW w:w="1523" w:type="pct"/>
            <w:vAlign w:val="center"/>
          </w:tcPr>
          <w:p w14:paraId="4B83DCFD" w14:textId="77777777" w:rsidR="006D1957" w:rsidRPr="00875288" w:rsidRDefault="006D1957" w:rsidP="005A0107">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pPr>
            <w:r w:rsidRPr="00875288">
              <w:t>0.90</w:t>
            </w:r>
          </w:p>
        </w:tc>
      </w:tr>
      <w:tr w:rsidR="006D1957" w14:paraId="0DBD7203"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 w:type="pct"/>
            <w:vMerge w:val="restart"/>
          </w:tcPr>
          <w:p w14:paraId="4F82B346" w14:textId="77777777" w:rsidR="006D1957" w:rsidRPr="00875288" w:rsidRDefault="006D1957" w:rsidP="005A0107">
            <w:pPr>
              <w:pStyle w:val="TableText"/>
              <w:keepNext/>
              <w:keepLines/>
              <w:spacing w:after="0"/>
            </w:pPr>
            <w:r w:rsidRPr="00875288">
              <w:t>Measured (everyday)</w:t>
            </w:r>
          </w:p>
        </w:tc>
        <w:tc>
          <w:tcPr>
            <w:tcW w:w="1585" w:type="pct"/>
            <w:vAlign w:val="center"/>
          </w:tcPr>
          <w:p w14:paraId="6424550D" w14:textId="77777777" w:rsidR="006D1957" w:rsidRPr="00875288" w:rsidRDefault="006D1957" w:rsidP="005A0107">
            <w:pPr>
              <w:pStyle w:val="TableText"/>
              <w:keepNext/>
              <w:keepLines/>
              <w:spacing w:after="0"/>
              <w:cnfStyle w:val="000000010000" w:firstRow="0" w:lastRow="0" w:firstColumn="0" w:lastColumn="0" w:oddVBand="0" w:evenVBand="0" w:oddHBand="0" w:evenHBand="1" w:firstRowFirstColumn="0" w:firstRowLastColumn="0" w:lastRowFirstColumn="0" w:lastRowLastColumn="0"/>
            </w:pPr>
            <w:r w:rsidRPr="00875288">
              <w:t>Directly under the line</w:t>
            </w:r>
          </w:p>
        </w:tc>
        <w:tc>
          <w:tcPr>
            <w:tcW w:w="862" w:type="pct"/>
            <w:vAlign w:val="center"/>
          </w:tcPr>
          <w:p w14:paraId="60DFBEA5" w14:textId="77777777" w:rsidR="006D1957" w:rsidRPr="00875288" w:rsidRDefault="00A073F9" w:rsidP="005A0107">
            <w:pPr>
              <w:pStyle w:val="TableText"/>
              <w:keepNext/>
              <w:keepLines/>
              <w:spacing w:after="0"/>
              <w:jc w:val="center"/>
              <w:cnfStyle w:val="000000010000" w:firstRow="0" w:lastRow="0" w:firstColumn="0" w:lastColumn="0" w:oddVBand="0" w:evenVBand="0" w:oddHBand="0" w:evenHBand="1" w:firstRowFirstColumn="0" w:firstRowLastColumn="0" w:lastRowFirstColumn="0" w:lastRowLastColumn="0"/>
            </w:pPr>
            <w:r>
              <w:t>5</w:t>
            </w:r>
          </w:p>
        </w:tc>
        <w:tc>
          <w:tcPr>
            <w:tcW w:w="1523" w:type="pct"/>
            <w:vAlign w:val="center"/>
          </w:tcPr>
          <w:p w14:paraId="02A1A181" w14:textId="77777777" w:rsidR="006D1957" w:rsidRPr="00875288" w:rsidRDefault="006D1957" w:rsidP="005A0107">
            <w:pPr>
              <w:pStyle w:val="TableText"/>
              <w:keepNext/>
              <w:keepLines/>
              <w:spacing w:after="0"/>
              <w:jc w:val="center"/>
              <w:cnfStyle w:val="000000010000" w:firstRow="0" w:lastRow="0" w:firstColumn="0" w:lastColumn="0" w:oddVBand="0" w:evenVBand="0" w:oddHBand="0" w:evenHBand="1" w:firstRowFirstColumn="0" w:firstRowLastColumn="0" w:lastRowFirstColumn="0" w:lastRowLastColumn="0"/>
            </w:pPr>
            <w:r w:rsidRPr="00875288">
              <w:t>0.77</w:t>
            </w:r>
          </w:p>
        </w:tc>
      </w:tr>
      <w:tr w:rsidR="006D1957" w14:paraId="79530AEF" w14:textId="77777777" w:rsidTr="002472DA">
        <w:tc>
          <w:tcPr>
            <w:cnfStyle w:val="001000000000" w:firstRow="0" w:lastRow="0" w:firstColumn="1" w:lastColumn="0" w:oddVBand="0" w:evenVBand="0" w:oddHBand="0" w:evenHBand="0" w:firstRowFirstColumn="0" w:firstRowLastColumn="0" w:lastRowFirstColumn="0" w:lastRowLastColumn="0"/>
            <w:tcW w:w="1030" w:type="pct"/>
            <w:vMerge/>
          </w:tcPr>
          <w:p w14:paraId="37CB8DA6" w14:textId="77777777" w:rsidR="006D1957" w:rsidRDefault="006D1957" w:rsidP="005A0107">
            <w:pPr>
              <w:pStyle w:val="TableText"/>
              <w:spacing w:after="0"/>
            </w:pPr>
          </w:p>
        </w:tc>
        <w:tc>
          <w:tcPr>
            <w:tcW w:w="1585" w:type="pct"/>
            <w:vAlign w:val="center"/>
          </w:tcPr>
          <w:p w14:paraId="1705D866" w14:textId="77777777" w:rsidR="006D1957" w:rsidRPr="00875288" w:rsidRDefault="006D1957" w:rsidP="005A0107">
            <w:pPr>
              <w:pStyle w:val="TableText"/>
              <w:spacing w:after="0"/>
              <w:cnfStyle w:val="000000000000" w:firstRow="0" w:lastRow="0" w:firstColumn="0" w:lastColumn="0" w:oddVBand="0" w:evenVBand="0" w:oddHBand="0" w:evenHBand="0" w:firstRowFirstColumn="0" w:firstRowLastColumn="0" w:lastRowFirstColumn="0" w:lastRowLastColumn="0"/>
            </w:pPr>
            <w:r w:rsidRPr="00875288">
              <w:t>20m from centreline (edge of easement)</w:t>
            </w:r>
          </w:p>
        </w:tc>
        <w:tc>
          <w:tcPr>
            <w:tcW w:w="862" w:type="pct"/>
            <w:vAlign w:val="center"/>
          </w:tcPr>
          <w:p w14:paraId="564B7248" w14:textId="77777777" w:rsidR="006D1957" w:rsidRPr="00875288" w:rsidRDefault="00A073F9"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5</w:t>
            </w:r>
          </w:p>
        </w:tc>
        <w:tc>
          <w:tcPr>
            <w:tcW w:w="1523" w:type="pct"/>
            <w:vAlign w:val="center"/>
          </w:tcPr>
          <w:p w14:paraId="276C1AF6" w14:textId="77777777" w:rsidR="006D1957" w:rsidRPr="00875288" w:rsidRDefault="006D1957"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875288">
              <w:t>0.45</w:t>
            </w:r>
          </w:p>
        </w:tc>
      </w:tr>
      <w:tr w:rsidR="00257C5B" w14:paraId="3DF7ECCF"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01D75C2D" w14:textId="77777777" w:rsidR="00257C5B" w:rsidRPr="00875288" w:rsidRDefault="00257C5B" w:rsidP="005A0107">
            <w:pPr>
              <w:pStyle w:val="TableText"/>
              <w:spacing w:after="0"/>
            </w:pPr>
            <w:r w:rsidRPr="00875288">
              <w:t xml:space="preserve">Eastern section of the </w:t>
            </w:r>
            <w:r w:rsidR="00072067">
              <w:t xml:space="preserve">study </w:t>
            </w:r>
            <w:r>
              <w:t>area (500kV transmission lines)</w:t>
            </w:r>
          </w:p>
        </w:tc>
      </w:tr>
      <w:tr w:rsidR="00257C5B" w14:paraId="1F8DB8E3" w14:textId="77777777" w:rsidTr="002472DA">
        <w:tc>
          <w:tcPr>
            <w:cnfStyle w:val="001000000000" w:firstRow="0" w:lastRow="0" w:firstColumn="1" w:lastColumn="0" w:oddVBand="0" w:evenVBand="0" w:oddHBand="0" w:evenHBand="0" w:firstRowFirstColumn="0" w:firstRowLastColumn="0" w:lastRowFirstColumn="0" w:lastRowLastColumn="0"/>
            <w:tcW w:w="1030" w:type="pct"/>
            <w:vMerge w:val="restart"/>
          </w:tcPr>
          <w:p w14:paraId="6B449F76" w14:textId="77777777" w:rsidR="00257C5B" w:rsidRDefault="00257C5B" w:rsidP="005A0107">
            <w:pPr>
              <w:pStyle w:val="TableText"/>
              <w:spacing w:after="0"/>
            </w:pPr>
            <w:r>
              <w:t>Calculated (worst case)</w:t>
            </w:r>
          </w:p>
        </w:tc>
        <w:tc>
          <w:tcPr>
            <w:tcW w:w="1585" w:type="pct"/>
          </w:tcPr>
          <w:p w14:paraId="42A64FAD" w14:textId="77777777" w:rsidR="00257C5B" w:rsidRPr="00875288" w:rsidRDefault="00257C5B" w:rsidP="005A0107">
            <w:pPr>
              <w:pStyle w:val="TableText"/>
              <w:spacing w:after="0"/>
              <w:cnfStyle w:val="000000000000" w:firstRow="0" w:lastRow="0" w:firstColumn="0" w:lastColumn="0" w:oddVBand="0" w:evenVBand="0" w:oddHBand="0" w:evenHBand="0" w:firstRowFirstColumn="0" w:firstRowLastColumn="0" w:lastRowFirstColumn="0" w:lastRowLastColumn="0"/>
            </w:pPr>
            <w:r w:rsidRPr="00875288">
              <w:t>Directly under the line</w:t>
            </w:r>
          </w:p>
        </w:tc>
        <w:tc>
          <w:tcPr>
            <w:tcW w:w="862" w:type="pct"/>
            <w:vAlign w:val="center"/>
          </w:tcPr>
          <w:p w14:paraId="014B8993" w14:textId="77777777" w:rsidR="00257C5B" w:rsidRPr="00875288" w:rsidRDefault="00257C5B"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7</w:t>
            </w:r>
          </w:p>
        </w:tc>
        <w:tc>
          <w:tcPr>
            <w:tcW w:w="1523" w:type="pct"/>
            <w:vAlign w:val="center"/>
          </w:tcPr>
          <w:p w14:paraId="49E98B31" w14:textId="77777777" w:rsidR="00257C5B" w:rsidRPr="00875288" w:rsidRDefault="00257C5B"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875288">
              <w:t>6.7</w:t>
            </w:r>
          </w:p>
        </w:tc>
      </w:tr>
      <w:tr w:rsidR="00257C5B" w14:paraId="66CA63FF" w14:textId="77777777" w:rsidTr="00AC6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8" w:space="0" w:color="FFFFFF" w:themeColor="background1"/>
            </w:tcBorders>
          </w:tcPr>
          <w:p w14:paraId="1AFA927E" w14:textId="77777777" w:rsidR="00257C5B" w:rsidRDefault="00257C5B" w:rsidP="005A0107">
            <w:pPr>
              <w:pStyle w:val="TableText"/>
              <w:spacing w:after="0"/>
              <w:rPr>
                <w:bCs/>
              </w:rPr>
            </w:pPr>
          </w:p>
        </w:tc>
        <w:tc>
          <w:tcPr>
            <w:tcW w:w="0" w:type="pct"/>
            <w:tcBorders>
              <w:bottom w:val="single" w:sz="8" w:space="0" w:color="FFFFFF" w:themeColor="background1"/>
            </w:tcBorders>
          </w:tcPr>
          <w:p w14:paraId="19D29DD4" w14:textId="77777777" w:rsidR="00257C5B" w:rsidRPr="00875288" w:rsidRDefault="00257C5B" w:rsidP="005A0107">
            <w:pPr>
              <w:pStyle w:val="TableText"/>
              <w:spacing w:after="0"/>
              <w:cnfStyle w:val="000000010000" w:firstRow="0" w:lastRow="0" w:firstColumn="0" w:lastColumn="0" w:oddVBand="0" w:evenVBand="0" w:oddHBand="0" w:evenHBand="1" w:firstRowFirstColumn="0" w:firstRowLastColumn="0" w:lastRowFirstColumn="0" w:lastRowLastColumn="0"/>
            </w:pPr>
            <w:r w:rsidRPr="00875288">
              <w:t>20m from centreline (edge of easement)</w:t>
            </w:r>
          </w:p>
        </w:tc>
        <w:tc>
          <w:tcPr>
            <w:tcW w:w="0" w:type="pct"/>
            <w:tcBorders>
              <w:bottom w:val="single" w:sz="8" w:space="0" w:color="FFFFFF" w:themeColor="background1"/>
            </w:tcBorders>
            <w:vAlign w:val="center"/>
          </w:tcPr>
          <w:p w14:paraId="3FFD8E61" w14:textId="77777777" w:rsidR="00257C5B" w:rsidRPr="00875288" w:rsidRDefault="00257C5B"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7</w:t>
            </w:r>
          </w:p>
        </w:tc>
        <w:tc>
          <w:tcPr>
            <w:tcW w:w="0" w:type="pct"/>
            <w:tcBorders>
              <w:bottom w:val="single" w:sz="8" w:space="0" w:color="FFFFFF" w:themeColor="background1"/>
            </w:tcBorders>
            <w:vAlign w:val="center"/>
          </w:tcPr>
          <w:p w14:paraId="7D4BFA33" w14:textId="77777777" w:rsidR="00257C5B" w:rsidRPr="00875288" w:rsidRDefault="00257C5B"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rsidRPr="00875288">
              <w:t>2.5</w:t>
            </w:r>
          </w:p>
        </w:tc>
      </w:tr>
      <w:tr w:rsidR="00257C5B" w14:paraId="36DAB4E3" w14:textId="77777777" w:rsidTr="00AC669C">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8" w:space="0" w:color="FFFFFF" w:themeColor="background1"/>
              <w:bottom w:val="single" w:sz="8" w:space="0" w:color="FFFFFF" w:themeColor="background1"/>
            </w:tcBorders>
          </w:tcPr>
          <w:p w14:paraId="7D6B1602" w14:textId="77777777" w:rsidR="00257C5B" w:rsidRDefault="00257C5B" w:rsidP="005A0107">
            <w:pPr>
              <w:pStyle w:val="TableText"/>
              <w:keepNext/>
              <w:keepLines/>
              <w:spacing w:after="0"/>
              <w:rPr>
                <w:bCs/>
              </w:rPr>
            </w:pPr>
            <w:r>
              <w:rPr>
                <w:bCs/>
              </w:rPr>
              <w:t>Measured (everyday)</w:t>
            </w:r>
          </w:p>
        </w:tc>
        <w:tc>
          <w:tcPr>
            <w:tcW w:w="0" w:type="pct"/>
            <w:tcBorders>
              <w:top w:val="single" w:sz="8" w:space="0" w:color="FFFFFF" w:themeColor="background1"/>
              <w:bottom w:val="single" w:sz="8" w:space="0" w:color="FFFFFF" w:themeColor="background1"/>
            </w:tcBorders>
          </w:tcPr>
          <w:p w14:paraId="10384BE8" w14:textId="77777777" w:rsidR="00257C5B" w:rsidRPr="00875288" w:rsidRDefault="00257C5B" w:rsidP="005A0107">
            <w:pPr>
              <w:pStyle w:val="TableText"/>
              <w:keepNext/>
              <w:keepLines/>
              <w:spacing w:after="0"/>
              <w:cnfStyle w:val="000000000000" w:firstRow="0" w:lastRow="0" w:firstColumn="0" w:lastColumn="0" w:oddVBand="0" w:evenVBand="0" w:oddHBand="0" w:evenHBand="0" w:firstRowFirstColumn="0" w:firstRowLastColumn="0" w:lastRowFirstColumn="0" w:lastRowLastColumn="0"/>
            </w:pPr>
            <w:r w:rsidRPr="00875288">
              <w:t xml:space="preserve">Directly under the line </w:t>
            </w:r>
          </w:p>
        </w:tc>
        <w:tc>
          <w:tcPr>
            <w:tcW w:w="0" w:type="pct"/>
            <w:tcBorders>
              <w:top w:val="single" w:sz="8" w:space="0" w:color="FFFFFF" w:themeColor="background1"/>
              <w:bottom w:val="single" w:sz="8" w:space="0" w:color="FFFFFF" w:themeColor="background1"/>
            </w:tcBorders>
            <w:vAlign w:val="center"/>
          </w:tcPr>
          <w:p w14:paraId="5AC4BC73" w14:textId="77777777" w:rsidR="00257C5B" w:rsidRPr="00875288" w:rsidRDefault="00257C5B" w:rsidP="005A0107">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pPr>
            <w:r>
              <w:t>7</w:t>
            </w:r>
          </w:p>
        </w:tc>
        <w:tc>
          <w:tcPr>
            <w:tcW w:w="0" w:type="pct"/>
            <w:tcBorders>
              <w:top w:val="single" w:sz="8" w:space="0" w:color="FFFFFF" w:themeColor="background1"/>
              <w:bottom w:val="single" w:sz="8" w:space="0" w:color="FFFFFF" w:themeColor="background1"/>
            </w:tcBorders>
            <w:vAlign w:val="center"/>
          </w:tcPr>
          <w:p w14:paraId="487E7852" w14:textId="77777777" w:rsidR="00257C5B" w:rsidRPr="00875288" w:rsidRDefault="00257C5B" w:rsidP="005A0107">
            <w:pPr>
              <w:pStyle w:val="TableText"/>
              <w:keepNext/>
              <w:keepLines/>
              <w:spacing w:after="0"/>
              <w:jc w:val="center"/>
              <w:cnfStyle w:val="000000000000" w:firstRow="0" w:lastRow="0" w:firstColumn="0" w:lastColumn="0" w:oddVBand="0" w:evenVBand="0" w:oddHBand="0" w:evenHBand="0" w:firstRowFirstColumn="0" w:firstRowLastColumn="0" w:lastRowFirstColumn="0" w:lastRowLastColumn="0"/>
            </w:pPr>
            <w:r w:rsidRPr="00875288">
              <w:t>3.7</w:t>
            </w:r>
          </w:p>
        </w:tc>
      </w:tr>
      <w:tr w:rsidR="00257C5B" w14:paraId="2A66C95E" w14:textId="77777777" w:rsidTr="00AC6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FFFFFF" w:themeColor="background1"/>
              <w:bottom w:val="nil"/>
            </w:tcBorders>
          </w:tcPr>
          <w:p w14:paraId="7F5A2CCC" w14:textId="77777777" w:rsidR="00257C5B" w:rsidRDefault="00257C5B" w:rsidP="005A0107">
            <w:pPr>
              <w:pStyle w:val="TableText"/>
              <w:keepNext/>
              <w:keepLines/>
              <w:spacing w:after="0"/>
              <w:rPr>
                <w:bCs/>
                <w:lang w:val="en-GB"/>
              </w:rPr>
            </w:pPr>
          </w:p>
        </w:tc>
        <w:tc>
          <w:tcPr>
            <w:tcW w:w="0" w:type="pct"/>
            <w:tcBorders>
              <w:top w:val="single" w:sz="8" w:space="0" w:color="FFFFFF" w:themeColor="background1"/>
              <w:bottom w:val="nil"/>
            </w:tcBorders>
          </w:tcPr>
          <w:p w14:paraId="41758120" w14:textId="77777777" w:rsidR="00257C5B" w:rsidRPr="00875288" w:rsidRDefault="00257C5B" w:rsidP="005A0107">
            <w:pPr>
              <w:pStyle w:val="TableText"/>
              <w:keepNext/>
              <w:keepLines/>
              <w:spacing w:after="0"/>
              <w:cnfStyle w:val="000000010000" w:firstRow="0" w:lastRow="0" w:firstColumn="0" w:lastColumn="0" w:oddVBand="0" w:evenVBand="0" w:oddHBand="0" w:evenHBand="1" w:firstRowFirstColumn="0" w:firstRowLastColumn="0" w:lastRowFirstColumn="0" w:lastRowLastColumn="0"/>
            </w:pPr>
            <w:r w:rsidRPr="00875288">
              <w:t>20m from centreline (edge of easement)</w:t>
            </w:r>
          </w:p>
        </w:tc>
        <w:tc>
          <w:tcPr>
            <w:tcW w:w="0" w:type="pct"/>
            <w:tcBorders>
              <w:top w:val="single" w:sz="8" w:space="0" w:color="FFFFFF" w:themeColor="background1"/>
              <w:bottom w:val="nil"/>
            </w:tcBorders>
            <w:vAlign w:val="center"/>
          </w:tcPr>
          <w:p w14:paraId="53E77B92" w14:textId="77777777" w:rsidR="00257C5B" w:rsidRPr="00875288" w:rsidRDefault="00257C5B" w:rsidP="005A0107">
            <w:pPr>
              <w:pStyle w:val="TableText"/>
              <w:keepNext/>
              <w:keepLines/>
              <w:spacing w:after="0"/>
              <w:jc w:val="center"/>
              <w:cnfStyle w:val="000000010000" w:firstRow="0" w:lastRow="0" w:firstColumn="0" w:lastColumn="0" w:oddVBand="0" w:evenVBand="0" w:oddHBand="0" w:evenHBand="1" w:firstRowFirstColumn="0" w:firstRowLastColumn="0" w:lastRowFirstColumn="0" w:lastRowLastColumn="0"/>
            </w:pPr>
            <w:r>
              <w:t>7</w:t>
            </w:r>
          </w:p>
        </w:tc>
        <w:tc>
          <w:tcPr>
            <w:tcW w:w="0" w:type="pct"/>
            <w:tcBorders>
              <w:top w:val="single" w:sz="8" w:space="0" w:color="FFFFFF" w:themeColor="background1"/>
              <w:bottom w:val="nil"/>
            </w:tcBorders>
            <w:vAlign w:val="center"/>
          </w:tcPr>
          <w:p w14:paraId="727C6CCC" w14:textId="77777777" w:rsidR="00257C5B" w:rsidRPr="00875288" w:rsidRDefault="00257C5B" w:rsidP="005A0107">
            <w:pPr>
              <w:pStyle w:val="TableText"/>
              <w:keepNext/>
              <w:keepLines/>
              <w:spacing w:after="0"/>
              <w:jc w:val="center"/>
              <w:cnfStyle w:val="000000010000" w:firstRow="0" w:lastRow="0" w:firstColumn="0" w:lastColumn="0" w:oddVBand="0" w:evenVBand="0" w:oddHBand="0" w:evenHBand="1" w:firstRowFirstColumn="0" w:firstRowLastColumn="0" w:lastRowFirstColumn="0" w:lastRowLastColumn="0"/>
            </w:pPr>
            <w:r w:rsidRPr="00875288">
              <w:t>1.9</w:t>
            </w:r>
          </w:p>
        </w:tc>
      </w:tr>
    </w:tbl>
    <w:p w14:paraId="4447ED58" w14:textId="6F3AC9D4" w:rsidR="009817C9" w:rsidRPr="002472DA" w:rsidRDefault="006B6965" w:rsidP="00CA6D55">
      <w:pPr>
        <w:pStyle w:val="Tablesmalltext"/>
        <w:keepNext/>
        <w:keepLines/>
        <w:spacing w:before="0" w:after="240"/>
      </w:pPr>
      <w:r>
        <w:rPr>
          <w:b/>
        </w:rPr>
        <w:t>*</w:t>
      </w:r>
      <w:r w:rsidRPr="002472DA">
        <w:rPr>
          <w:rStyle w:val="TableTextChar"/>
        </w:rPr>
        <w:t>The design limit for the existing 220kV transmission lines is 5kV/m as this relates to infrastructure other than the 500kV transmission lines.</w:t>
      </w:r>
    </w:p>
    <w:p w14:paraId="16692CC7" w14:textId="53C52E2A" w:rsidR="00120AC0" w:rsidRDefault="00120AC0" w:rsidP="002472DA">
      <w:pPr>
        <w:pStyle w:val="Caption"/>
        <w:keepNext/>
        <w:spacing w:before="240"/>
      </w:pPr>
      <w:bookmarkStart w:id="31" w:name="_Ref195179748"/>
      <w:bookmarkStart w:id="32" w:name="_Ref185404157"/>
      <w:r>
        <w:t xml:space="preserve">Table </w:t>
      </w:r>
      <w:fldSimple w:instr=" STYLEREF 1 \s ">
        <w:r w:rsidR="00246F7D">
          <w:rPr>
            <w:noProof/>
          </w:rPr>
          <w:t>17</w:t>
        </w:r>
      </w:fldSimple>
      <w:r w:rsidR="00515536">
        <w:t>.</w:t>
      </w:r>
      <w:fldSimple w:instr=" SEQ Table \* ARABIC \s 1 ">
        <w:r w:rsidR="00246F7D">
          <w:rPr>
            <w:noProof/>
          </w:rPr>
          <w:t>3</w:t>
        </w:r>
      </w:fldSimple>
      <w:bookmarkEnd w:id="31"/>
      <w:r>
        <w:t xml:space="preserve"> </w:t>
      </w:r>
      <w:r w:rsidRPr="00A34B8F">
        <w:t xml:space="preserve">Calculated and measured </w:t>
      </w:r>
      <w:r>
        <w:t>magnetic flux density</w:t>
      </w:r>
      <w:r w:rsidRPr="00A34B8F">
        <w:t xml:space="preserve"> levels associated with the existing the 500kV and 220kV transmission lines in the </w:t>
      </w:r>
      <w:bookmarkEnd w:id="32"/>
      <w:r w:rsidR="007B67AD">
        <w:t xml:space="preserve">study area </w:t>
      </w:r>
    </w:p>
    <w:tbl>
      <w:tblPr>
        <w:tblStyle w:val="WVTTable2"/>
        <w:tblW w:w="5000" w:type="pct"/>
        <w:tblLook w:val="04A0" w:firstRow="1" w:lastRow="0" w:firstColumn="1" w:lastColumn="0" w:noHBand="0" w:noVBand="1"/>
      </w:tblPr>
      <w:tblGrid>
        <w:gridCol w:w="1706"/>
        <w:gridCol w:w="2485"/>
        <w:gridCol w:w="2639"/>
        <w:gridCol w:w="2240"/>
      </w:tblGrid>
      <w:tr w:rsidR="0044746D" w14:paraId="2713F533" w14:textId="77777777" w:rsidTr="00AC6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BE77FAB" w14:textId="77777777" w:rsidR="0044746D" w:rsidRDefault="0044746D" w:rsidP="005A0107">
            <w:pPr>
              <w:pStyle w:val="TableText"/>
              <w:spacing w:after="0"/>
            </w:pPr>
            <w:r>
              <w:t>Assessment</w:t>
            </w:r>
          </w:p>
        </w:tc>
        <w:tc>
          <w:tcPr>
            <w:tcW w:w="0" w:type="pct"/>
          </w:tcPr>
          <w:p w14:paraId="5B19B7DC" w14:textId="77777777" w:rsidR="0044746D" w:rsidRDefault="0044746D" w:rsidP="005A0107">
            <w:pPr>
              <w:pStyle w:val="TableText"/>
              <w:spacing w:after="0"/>
              <w:cnfStyle w:val="100000000000" w:firstRow="1" w:lastRow="0" w:firstColumn="0" w:lastColumn="0" w:oddVBand="0" w:evenVBand="0" w:oddHBand="0" w:evenHBand="0" w:firstRowFirstColumn="0" w:firstRowLastColumn="0" w:lastRowFirstColumn="0" w:lastRowLastColumn="0"/>
            </w:pPr>
            <w:r>
              <w:t>Exposure scenario</w:t>
            </w:r>
          </w:p>
        </w:tc>
        <w:tc>
          <w:tcPr>
            <w:tcW w:w="0" w:type="pct"/>
          </w:tcPr>
          <w:p w14:paraId="04AF4C9D" w14:textId="77777777" w:rsidR="0044746D" w:rsidRDefault="00F1061A" w:rsidP="00AC669C">
            <w:pPr>
              <w:pStyle w:val="TableText"/>
              <w:spacing w:after="0"/>
              <w:jc w:val="center"/>
              <w:cnfStyle w:val="100000000000" w:firstRow="1" w:lastRow="0" w:firstColumn="0" w:lastColumn="0" w:oddVBand="0" w:evenVBand="0" w:oddHBand="0" w:evenHBand="0" w:firstRowFirstColumn="0" w:firstRowLastColumn="0" w:lastRowFirstColumn="0" w:lastRowLastColumn="0"/>
            </w:pPr>
            <w:r>
              <w:t xml:space="preserve">General </w:t>
            </w:r>
            <w:r w:rsidR="00053D94">
              <w:t>p</w:t>
            </w:r>
            <w:r>
              <w:t xml:space="preserve">ublic </w:t>
            </w:r>
            <w:r w:rsidR="00053D94">
              <w:t>e</w:t>
            </w:r>
            <w:r>
              <w:t xml:space="preserve">xposure </w:t>
            </w:r>
            <w:r w:rsidR="00053D94">
              <w:t>r</w:t>
            </w:r>
            <w:r>
              <w:t xml:space="preserve">eference </w:t>
            </w:r>
            <w:r w:rsidR="00053D94">
              <w:t>l</w:t>
            </w:r>
            <w:r>
              <w:t>evel</w:t>
            </w:r>
            <w:r w:rsidR="0044746D">
              <w:t xml:space="preserve"> (</w:t>
            </w:r>
            <w:r>
              <w:t>µ</w:t>
            </w:r>
            <w:r w:rsidR="00053D94">
              <w:t>T</w:t>
            </w:r>
            <w:r w:rsidR="0044746D">
              <w:t>)</w:t>
            </w:r>
          </w:p>
        </w:tc>
        <w:tc>
          <w:tcPr>
            <w:tcW w:w="0" w:type="pct"/>
          </w:tcPr>
          <w:p w14:paraId="541AE6C5" w14:textId="77777777" w:rsidR="0044746D" w:rsidRDefault="0044746D" w:rsidP="00AC669C">
            <w:pPr>
              <w:pStyle w:val="TableText"/>
              <w:spacing w:after="0"/>
              <w:jc w:val="center"/>
              <w:cnfStyle w:val="100000000000" w:firstRow="1" w:lastRow="0" w:firstColumn="0" w:lastColumn="0" w:oddVBand="0" w:evenVBand="0" w:oddHBand="0" w:evenHBand="0" w:firstRowFirstColumn="0" w:firstRowLastColumn="0" w:lastRowFirstColumn="0" w:lastRowLastColumn="0"/>
            </w:pPr>
            <w:r>
              <w:t xml:space="preserve">Maximum </w:t>
            </w:r>
            <w:r w:rsidR="00053D94">
              <w:t>magnetic flux density (µT)</w:t>
            </w:r>
          </w:p>
        </w:tc>
      </w:tr>
      <w:tr w:rsidR="0044746D" w14:paraId="2FF2C029" w14:textId="77777777" w:rsidTr="002472DA">
        <w:tc>
          <w:tcPr>
            <w:cnfStyle w:val="001000000000" w:firstRow="0" w:lastRow="0" w:firstColumn="1" w:lastColumn="0" w:oddVBand="0" w:evenVBand="0" w:oddHBand="0" w:evenHBand="0" w:firstRowFirstColumn="0" w:firstRowLastColumn="0" w:lastRowFirstColumn="0" w:lastRowLastColumn="0"/>
            <w:tcW w:w="5000" w:type="pct"/>
            <w:gridSpan w:val="4"/>
          </w:tcPr>
          <w:p w14:paraId="43B27301" w14:textId="77777777" w:rsidR="0044746D" w:rsidRDefault="0044746D" w:rsidP="005A0107">
            <w:pPr>
              <w:pStyle w:val="TableText"/>
              <w:spacing w:after="0"/>
            </w:pPr>
            <w:r>
              <w:t xml:space="preserve">Western section of the </w:t>
            </w:r>
            <w:r w:rsidR="00072067">
              <w:t xml:space="preserve">study area </w:t>
            </w:r>
            <w:r w:rsidR="00426920">
              <w:t>(220kV transmission lines)</w:t>
            </w:r>
          </w:p>
        </w:tc>
      </w:tr>
      <w:tr w:rsidR="0044746D" w14:paraId="0F33FEF1"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0EC2B3B9" w14:textId="77777777" w:rsidR="0044746D" w:rsidRDefault="0044746D" w:rsidP="005A0107">
            <w:pPr>
              <w:pStyle w:val="TableText"/>
              <w:spacing w:after="0"/>
            </w:pPr>
            <w:r>
              <w:t>Calculated (worst case)</w:t>
            </w:r>
          </w:p>
        </w:tc>
        <w:tc>
          <w:tcPr>
            <w:tcW w:w="1370" w:type="pct"/>
            <w:vAlign w:val="center"/>
          </w:tcPr>
          <w:p w14:paraId="5E7576FA" w14:textId="77777777" w:rsidR="0044746D" w:rsidRDefault="0044746D" w:rsidP="005A0107">
            <w:pPr>
              <w:pStyle w:val="TableText"/>
              <w:spacing w:after="0"/>
              <w:cnfStyle w:val="000000010000" w:firstRow="0" w:lastRow="0" w:firstColumn="0" w:lastColumn="0" w:oddVBand="0" w:evenVBand="0" w:oddHBand="0" w:evenHBand="1" w:firstRowFirstColumn="0" w:firstRowLastColumn="0" w:lastRowFirstColumn="0" w:lastRowLastColumn="0"/>
            </w:pPr>
            <w:r>
              <w:t>Directly under the line</w:t>
            </w:r>
          </w:p>
        </w:tc>
        <w:tc>
          <w:tcPr>
            <w:tcW w:w="1455" w:type="pct"/>
            <w:vAlign w:val="center"/>
          </w:tcPr>
          <w:p w14:paraId="5B624C8E" w14:textId="77777777" w:rsidR="0044746D" w:rsidRDefault="00053D94"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200</w:t>
            </w:r>
          </w:p>
        </w:tc>
        <w:tc>
          <w:tcPr>
            <w:tcW w:w="1234" w:type="pct"/>
            <w:vAlign w:val="center"/>
          </w:tcPr>
          <w:p w14:paraId="651FC777" w14:textId="77777777" w:rsidR="0044746D" w:rsidRDefault="00053D94"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32.2</w:t>
            </w:r>
          </w:p>
        </w:tc>
      </w:tr>
      <w:tr w:rsidR="0044746D" w14:paraId="0852AC97" w14:textId="77777777" w:rsidTr="002472DA">
        <w:tc>
          <w:tcPr>
            <w:cnfStyle w:val="001000000000" w:firstRow="0" w:lastRow="0" w:firstColumn="1" w:lastColumn="0" w:oddVBand="0" w:evenVBand="0" w:oddHBand="0" w:evenHBand="0" w:firstRowFirstColumn="0" w:firstRowLastColumn="0" w:lastRowFirstColumn="0" w:lastRowLastColumn="0"/>
            <w:tcW w:w="940" w:type="pct"/>
            <w:vMerge/>
          </w:tcPr>
          <w:p w14:paraId="58C82DCE" w14:textId="77777777" w:rsidR="0044746D" w:rsidRDefault="0044746D" w:rsidP="005A0107">
            <w:pPr>
              <w:pStyle w:val="TableText"/>
              <w:spacing w:after="0"/>
            </w:pPr>
          </w:p>
        </w:tc>
        <w:tc>
          <w:tcPr>
            <w:tcW w:w="1370" w:type="pct"/>
            <w:vAlign w:val="center"/>
          </w:tcPr>
          <w:p w14:paraId="129211E7" w14:textId="77777777" w:rsidR="0044746D" w:rsidRDefault="0044746D" w:rsidP="005A0107">
            <w:pPr>
              <w:pStyle w:val="TableText"/>
              <w:spacing w:after="0"/>
              <w:cnfStyle w:val="000000000000" w:firstRow="0" w:lastRow="0" w:firstColumn="0" w:lastColumn="0" w:oddVBand="0" w:evenVBand="0" w:oddHBand="0" w:evenHBand="0" w:firstRowFirstColumn="0" w:firstRowLastColumn="0" w:lastRowFirstColumn="0" w:lastRowLastColumn="0"/>
            </w:pPr>
            <w:r>
              <w:t>20m from centreline (edge of easement)</w:t>
            </w:r>
          </w:p>
        </w:tc>
        <w:tc>
          <w:tcPr>
            <w:tcW w:w="1455" w:type="pct"/>
            <w:vAlign w:val="center"/>
          </w:tcPr>
          <w:p w14:paraId="08C58B23" w14:textId="77777777" w:rsidR="0044746D" w:rsidRDefault="00053D94"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200</w:t>
            </w:r>
          </w:p>
        </w:tc>
        <w:tc>
          <w:tcPr>
            <w:tcW w:w="1234" w:type="pct"/>
            <w:vAlign w:val="center"/>
          </w:tcPr>
          <w:p w14:paraId="1D776461" w14:textId="77777777" w:rsidR="0044746D" w:rsidRDefault="00053D94"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4.</w:t>
            </w:r>
            <w:r w:rsidR="00D57EF8">
              <w:t>40</w:t>
            </w:r>
          </w:p>
        </w:tc>
      </w:tr>
      <w:tr w:rsidR="0044746D" w14:paraId="3C0D8B9E"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66B3DE0B" w14:textId="77777777" w:rsidR="0044746D" w:rsidRDefault="0044746D" w:rsidP="005A0107">
            <w:pPr>
              <w:pStyle w:val="TableText"/>
              <w:spacing w:after="0"/>
            </w:pPr>
            <w:r>
              <w:t>Measured (everyday)</w:t>
            </w:r>
          </w:p>
        </w:tc>
        <w:tc>
          <w:tcPr>
            <w:tcW w:w="1370" w:type="pct"/>
            <w:vAlign w:val="center"/>
          </w:tcPr>
          <w:p w14:paraId="1D5A26E3" w14:textId="77777777" w:rsidR="0044746D" w:rsidRDefault="0044746D" w:rsidP="005A0107">
            <w:pPr>
              <w:pStyle w:val="TableText"/>
              <w:spacing w:after="0"/>
              <w:cnfStyle w:val="000000010000" w:firstRow="0" w:lastRow="0" w:firstColumn="0" w:lastColumn="0" w:oddVBand="0" w:evenVBand="0" w:oddHBand="0" w:evenHBand="1" w:firstRowFirstColumn="0" w:firstRowLastColumn="0" w:lastRowFirstColumn="0" w:lastRowLastColumn="0"/>
            </w:pPr>
            <w:r>
              <w:t xml:space="preserve">Directly under the line </w:t>
            </w:r>
          </w:p>
        </w:tc>
        <w:tc>
          <w:tcPr>
            <w:tcW w:w="1455" w:type="pct"/>
            <w:vAlign w:val="center"/>
          </w:tcPr>
          <w:p w14:paraId="2692929B" w14:textId="77777777" w:rsidR="0044746D" w:rsidRDefault="00053D94"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200</w:t>
            </w:r>
          </w:p>
        </w:tc>
        <w:tc>
          <w:tcPr>
            <w:tcW w:w="1234" w:type="pct"/>
            <w:vAlign w:val="center"/>
          </w:tcPr>
          <w:p w14:paraId="600F0A5D" w14:textId="77777777" w:rsidR="0044746D" w:rsidRDefault="00D57EF8"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2.56</w:t>
            </w:r>
          </w:p>
        </w:tc>
      </w:tr>
      <w:tr w:rsidR="0044746D" w14:paraId="5A23B12E" w14:textId="77777777" w:rsidTr="002472DA">
        <w:tc>
          <w:tcPr>
            <w:cnfStyle w:val="001000000000" w:firstRow="0" w:lastRow="0" w:firstColumn="1" w:lastColumn="0" w:oddVBand="0" w:evenVBand="0" w:oddHBand="0" w:evenHBand="0" w:firstRowFirstColumn="0" w:firstRowLastColumn="0" w:lastRowFirstColumn="0" w:lastRowLastColumn="0"/>
            <w:tcW w:w="940" w:type="pct"/>
            <w:vMerge/>
          </w:tcPr>
          <w:p w14:paraId="6EB21392" w14:textId="77777777" w:rsidR="0044746D" w:rsidRDefault="0044746D" w:rsidP="005A0107">
            <w:pPr>
              <w:pStyle w:val="TableText"/>
              <w:spacing w:after="0"/>
            </w:pPr>
          </w:p>
        </w:tc>
        <w:tc>
          <w:tcPr>
            <w:tcW w:w="1370" w:type="pct"/>
            <w:vAlign w:val="center"/>
          </w:tcPr>
          <w:p w14:paraId="40A5CCD0" w14:textId="77777777" w:rsidR="0044746D" w:rsidRDefault="0044746D" w:rsidP="005A0107">
            <w:pPr>
              <w:pStyle w:val="TableText"/>
              <w:spacing w:after="0"/>
              <w:cnfStyle w:val="000000000000" w:firstRow="0" w:lastRow="0" w:firstColumn="0" w:lastColumn="0" w:oddVBand="0" w:evenVBand="0" w:oddHBand="0" w:evenHBand="0" w:firstRowFirstColumn="0" w:firstRowLastColumn="0" w:lastRowFirstColumn="0" w:lastRowLastColumn="0"/>
            </w:pPr>
            <w:r>
              <w:t>20m from centreline (edge of easement)</w:t>
            </w:r>
          </w:p>
        </w:tc>
        <w:tc>
          <w:tcPr>
            <w:tcW w:w="1455" w:type="pct"/>
            <w:vAlign w:val="center"/>
          </w:tcPr>
          <w:p w14:paraId="33AF1C4F" w14:textId="77777777" w:rsidR="0044746D" w:rsidRDefault="00053D94"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200</w:t>
            </w:r>
          </w:p>
        </w:tc>
        <w:tc>
          <w:tcPr>
            <w:tcW w:w="1234" w:type="pct"/>
            <w:vAlign w:val="center"/>
          </w:tcPr>
          <w:p w14:paraId="5FDDC6E2" w14:textId="77777777" w:rsidR="0044746D" w:rsidRDefault="009446C3"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1.83</w:t>
            </w:r>
          </w:p>
        </w:tc>
      </w:tr>
      <w:tr w:rsidR="0044746D" w14:paraId="0E65CFB3" w14:textId="77777777" w:rsidTr="00247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6510CD3" w14:textId="77777777" w:rsidR="0044746D" w:rsidRDefault="0044746D" w:rsidP="005A0107">
            <w:pPr>
              <w:pStyle w:val="TableText"/>
              <w:spacing w:after="0"/>
            </w:pPr>
            <w:r>
              <w:t xml:space="preserve">Eastern section of the </w:t>
            </w:r>
            <w:r w:rsidR="00072067">
              <w:t xml:space="preserve">study </w:t>
            </w:r>
            <w:r w:rsidR="000D42EF">
              <w:t>area</w:t>
            </w:r>
            <w:r w:rsidR="00426920">
              <w:t xml:space="preserve"> (500kV transmission lines)</w:t>
            </w:r>
          </w:p>
        </w:tc>
      </w:tr>
      <w:tr w:rsidR="0044746D" w14:paraId="3A07E588" w14:textId="77777777" w:rsidTr="002472DA">
        <w:tc>
          <w:tcPr>
            <w:cnfStyle w:val="001000000000" w:firstRow="0" w:lastRow="0" w:firstColumn="1" w:lastColumn="0" w:oddVBand="0" w:evenVBand="0" w:oddHBand="0" w:evenHBand="0" w:firstRowFirstColumn="0" w:firstRowLastColumn="0" w:lastRowFirstColumn="0" w:lastRowLastColumn="0"/>
            <w:tcW w:w="940" w:type="pct"/>
            <w:vMerge w:val="restart"/>
          </w:tcPr>
          <w:p w14:paraId="72DDBFB8" w14:textId="77777777" w:rsidR="0044746D" w:rsidRDefault="0044746D" w:rsidP="005A0107">
            <w:pPr>
              <w:pStyle w:val="TableText"/>
              <w:spacing w:after="0"/>
            </w:pPr>
            <w:r>
              <w:t>Calculated (worst case)</w:t>
            </w:r>
          </w:p>
        </w:tc>
        <w:tc>
          <w:tcPr>
            <w:tcW w:w="1370" w:type="pct"/>
            <w:vAlign w:val="center"/>
          </w:tcPr>
          <w:p w14:paraId="4010F0CD" w14:textId="77777777" w:rsidR="0044746D" w:rsidRDefault="0044746D" w:rsidP="005A0107">
            <w:pPr>
              <w:pStyle w:val="TableText"/>
              <w:spacing w:after="0"/>
              <w:cnfStyle w:val="000000000000" w:firstRow="0" w:lastRow="0" w:firstColumn="0" w:lastColumn="0" w:oddVBand="0" w:evenVBand="0" w:oddHBand="0" w:evenHBand="0" w:firstRowFirstColumn="0" w:firstRowLastColumn="0" w:lastRowFirstColumn="0" w:lastRowLastColumn="0"/>
            </w:pPr>
            <w:r>
              <w:t>Directly under the line</w:t>
            </w:r>
          </w:p>
        </w:tc>
        <w:tc>
          <w:tcPr>
            <w:tcW w:w="1455" w:type="pct"/>
            <w:vAlign w:val="center"/>
          </w:tcPr>
          <w:p w14:paraId="64F2C528" w14:textId="77777777" w:rsidR="0044746D" w:rsidRDefault="00053D94"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200</w:t>
            </w:r>
          </w:p>
        </w:tc>
        <w:tc>
          <w:tcPr>
            <w:tcW w:w="1234" w:type="pct"/>
            <w:vAlign w:val="center"/>
          </w:tcPr>
          <w:p w14:paraId="508283D2" w14:textId="77777777" w:rsidR="0044746D" w:rsidRDefault="0044746D"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6.7</w:t>
            </w:r>
          </w:p>
        </w:tc>
      </w:tr>
      <w:tr w:rsidR="0044746D" w14:paraId="2824790C" w14:textId="77777777" w:rsidTr="00AC6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8" w:space="0" w:color="FFFFFF" w:themeColor="background1"/>
            </w:tcBorders>
          </w:tcPr>
          <w:p w14:paraId="5BFD6EDE" w14:textId="77777777" w:rsidR="0044746D" w:rsidRDefault="0044746D" w:rsidP="005A0107">
            <w:pPr>
              <w:pStyle w:val="TableText"/>
              <w:spacing w:after="0"/>
            </w:pPr>
          </w:p>
        </w:tc>
        <w:tc>
          <w:tcPr>
            <w:tcW w:w="0" w:type="pct"/>
            <w:tcBorders>
              <w:bottom w:val="single" w:sz="8" w:space="0" w:color="FFFFFF" w:themeColor="background1"/>
            </w:tcBorders>
            <w:vAlign w:val="center"/>
          </w:tcPr>
          <w:p w14:paraId="24931A09" w14:textId="77777777" w:rsidR="0044746D" w:rsidRDefault="00E42CE9" w:rsidP="005A0107">
            <w:pPr>
              <w:pStyle w:val="TableText"/>
              <w:spacing w:after="0"/>
              <w:cnfStyle w:val="000000010000" w:firstRow="0" w:lastRow="0" w:firstColumn="0" w:lastColumn="0" w:oddVBand="0" w:evenVBand="0" w:oddHBand="0" w:evenHBand="1" w:firstRowFirstColumn="0" w:firstRowLastColumn="0" w:lastRowFirstColumn="0" w:lastRowLastColumn="0"/>
            </w:pPr>
            <w:r>
              <w:t>3</w:t>
            </w:r>
            <w:r w:rsidR="0044746D">
              <w:t>0m from centreline (edge of easement)</w:t>
            </w:r>
          </w:p>
        </w:tc>
        <w:tc>
          <w:tcPr>
            <w:tcW w:w="0" w:type="pct"/>
            <w:tcBorders>
              <w:bottom w:val="single" w:sz="8" w:space="0" w:color="FFFFFF" w:themeColor="background1"/>
            </w:tcBorders>
            <w:vAlign w:val="center"/>
          </w:tcPr>
          <w:p w14:paraId="3A5A8783" w14:textId="77777777" w:rsidR="0044746D" w:rsidRDefault="00053D94"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200</w:t>
            </w:r>
          </w:p>
        </w:tc>
        <w:tc>
          <w:tcPr>
            <w:tcW w:w="0" w:type="pct"/>
            <w:tcBorders>
              <w:bottom w:val="single" w:sz="8" w:space="0" w:color="FFFFFF" w:themeColor="background1"/>
            </w:tcBorders>
            <w:vAlign w:val="center"/>
          </w:tcPr>
          <w:p w14:paraId="3E0D87EE" w14:textId="77777777" w:rsidR="0044746D" w:rsidRDefault="0044746D"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2.5</w:t>
            </w:r>
          </w:p>
        </w:tc>
      </w:tr>
      <w:tr w:rsidR="0044746D" w14:paraId="55238C13" w14:textId="77777777" w:rsidTr="00AC669C">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8" w:space="0" w:color="FFFFFF" w:themeColor="background1"/>
              <w:bottom w:val="single" w:sz="8" w:space="0" w:color="FFFFFF" w:themeColor="background1"/>
            </w:tcBorders>
          </w:tcPr>
          <w:p w14:paraId="1A44950F" w14:textId="77777777" w:rsidR="0044746D" w:rsidRDefault="0044746D" w:rsidP="005A0107">
            <w:pPr>
              <w:pStyle w:val="TableText"/>
              <w:spacing w:after="0"/>
            </w:pPr>
            <w:r>
              <w:t>Measured (everyday)</w:t>
            </w:r>
          </w:p>
        </w:tc>
        <w:tc>
          <w:tcPr>
            <w:tcW w:w="0" w:type="pct"/>
            <w:tcBorders>
              <w:top w:val="single" w:sz="8" w:space="0" w:color="FFFFFF" w:themeColor="background1"/>
              <w:bottom w:val="single" w:sz="8" w:space="0" w:color="FFFFFF" w:themeColor="background1"/>
            </w:tcBorders>
            <w:vAlign w:val="center"/>
          </w:tcPr>
          <w:p w14:paraId="54170FCE" w14:textId="77777777" w:rsidR="0044746D" w:rsidRDefault="0044746D" w:rsidP="005A0107">
            <w:pPr>
              <w:pStyle w:val="TableText"/>
              <w:spacing w:after="0"/>
              <w:cnfStyle w:val="000000000000" w:firstRow="0" w:lastRow="0" w:firstColumn="0" w:lastColumn="0" w:oddVBand="0" w:evenVBand="0" w:oddHBand="0" w:evenHBand="0" w:firstRowFirstColumn="0" w:firstRowLastColumn="0" w:lastRowFirstColumn="0" w:lastRowLastColumn="0"/>
            </w:pPr>
            <w:r>
              <w:t xml:space="preserve">Directly under the line </w:t>
            </w:r>
          </w:p>
        </w:tc>
        <w:tc>
          <w:tcPr>
            <w:tcW w:w="0" w:type="pct"/>
            <w:tcBorders>
              <w:top w:val="single" w:sz="8" w:space="0" w:color="FFFFFF" w:themeColor="background1"/>
              <w:bottom w:val="single" w:sz="8" w:space="0" w:color="FFFFFF" w:themeColor="background1"/>
            </w:tcBorders>
            <w:vAlign w:val="center"/>
          </w:tcPr>
          <w:p w14:paraId="13C623E3" w14:textId="77777777" w:rsidR="0044746D" w:rsidRDefault="00053D94"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200</w:t>
            </w:r>
          </w:p>
        </w:tc>
        <w:tc>
          <w:tcPr>
            <w:tcW w:w="0" w:type="pct"/>
            <w:tcBorders>
              <w:top w:val="single" w:sz="8" w:space="0" w:color="FFFFFF" w:themeColor="background1"/>
              <w:bottom w:val="single" w:sz="8" w:space="0" w:color="FFFFFF" w:themeColor="background1"/>
            </w:tcBorders>
            <w:vAlign w:val="center"/>
          </w:tcPr>
          <w:p w14:paraId="335B6AF8" w14:textId="77777777" w:rsidR="0044746D" w:rsidRDefault="0044746D" w:rsidP="005A0107">
            <w:pPr>
              <w:pStyle w:val="TableText"/>
              <w:spacing w:after="0"/>
              <w:jc w:val="center"/>
              <w:cnfStyle w:val="000000000000" w:firstRow="0" w:lastRow="0" w:firstColumn="0" w:lastColumn="0" w:oddVBand="0" w:evenVBand="0" w:oddHBand="0" w:evenHBand="0" w:firstRowFirstColumn="0" w:firstRowLastColumn="0" w:lastRowFirstColumn="0" w:lastRowLastColumn="0"/>
            </w:pPr>
            <w:r>
              <w:t>3.7</w:t>
            </w:r>
          </w:p>
        </w:tc>
      </w:tr>
      <w:tr w:rsidR="0044746D" w14:paraId="2DCDE599" w14:textId="77777777" w:rsidTr="00AC6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vMerge/>
            <w:tcBorders>
              <w:top w:val="single" w:sz="8" w:space="0" w:color="FFFFFF" w:themeColor="background1"/>
              <w:bottom w:val="nil"/>
            </w:tcBorders>
          </w:tcPr>
          <w:p w14:paraId="4FC1A8E4" w14:textId="77777777" w:rsidR="0044746D" w:rsidRDefault="0044746D" w:rsidP="005A0107">
            <w:pPr>
              <w:pStyle w:val="TableText"/>
              <w:spacing w:after="0"/>
              <w:rPr>
                <w:bCs/>
                <w:lang w:val="en-GB"/>
              </w:rPr>
            </w:pPr>
          </w:p>
        </w:tc>
        <w:tc>
          <w:tcPr>
            <w:tcW w:w="0" w:type="pct"/>
            <w:tcBorders>
              <w:top w:val="single" w:sz="8" w:space="0" w:color="FFFFFF" w:themeColor="background1"/>
              <w:bottom w:val="nil"/>
            </w:tcBorders>
            <w:vAlign w:val="center"/>
          </w:tcPr>
          <w:p w14:paraId="5379138F" w14:textId="77777777" w:rsidR="0044746D" w:rsidRDefault="00E42CE9" w:rsidP="005A0107">
            <w:pPr>
              <w:pStyle w:val="TableText"/>
              <w:spacing w:after="0"/>
              <w:cnfStyle w:val="000000010000" w:firstRow="0" w:lastRow="0" w:firstColumn="0" w:lastColumn="0" w:oddVBand="0" w:evenVBand="0" w:oddHBand="0" w:evenHBand="1" w:firstRowFirstColumn="0" w:firstRowLastColumn="0" w:lastRowFirstColumn="0" w:lastRowLastColumn="0"/>
            </w:pPr>
            <w:r>
              <w:t>3</w:t>
            </w:r>
            <w:r w:rsidR="0044746D">
              <w:t>0m from centreline (edge of easement)</w:t>
            </w:r>
          </w:p>
        </w:tc>
        <w:tc>
          <w:tcPr>
            <w:tcW w:w="0" w:type="pct"/>
            <w:tcBorders>
              <w:top w:val="single" w:sz="8" w:space="0" w:color="FFFFFF" w:themeColor="background1"/>
              <w:bottom w:val="nil"/>
            </w:tcBorders>
            <w:vAlign w:val="center"/>
          </w:tcPr>
          <w:p w14:paraId="66F041E5" w14:textId="77777777" w:rsidR="0044746D" w:rsidRDefault="00053D94"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200</w:t>
            </w:r>
          </w:p>
        </w:tc>
        <w:tc>
          <w:tcPr>
            <w:tcW w:w="0" w:type="pct"/>
            <w:tcBorders>
              <w:top w:val="single" w:sz="8" w:space="0" w:color="FFFFFF" w:themeColor="background1"/>
              <w:bottom w:val="nil"/>
            </w:tcBorders>
            <w:vAlign w:val="center"/>
          </w:tcPr>
          <w:p w14:paraId="2A1CCC14" w14:textId="77777777" w:rsidR="0044746D" w:rsidRDefault="0044746D" w:rsidP="005A0107">
            <w:pPr>
              <w:pStyle w:val="TableText"/>
              <w:spacing w:after="0"/>
              <w:jc w:val="center"/>
              <w:cnfStyle w:val="000000010000" w:firstRow="0" w:lastRow="0" w:firstColumn="0" w:lastColumn="0" w:oddVBand="0" w:evenVBand="0" w:oddHBand="0" w:evenHBand="1" w:firstRowFirstColumn="0" w:firstRowLastColumn="0" w:lastRowFirstColumn="0" w:lastRowLastColumn="0"/>
            </w:pPr>
            <w:r>
              <w:t>1.9</w:t>
            </w:r>
          </w:p>
        </w:tc>
      </w:tr>
    </w:tbl>
    <w:p w14:paraId="4EEDD940" w14:textId="6BAF874F" w:rsidR="00D24B5F" w:rsidRDefault="009E6663" w:rsidP="00B816C5">
      <w:pPr>
        <w:spacing w:before="240" w:after="120"/>
      </w:pPr>
      <w:r w:rsidRPr="3296D305">
        <w:t xml:space="preserve">The worst-case (calculated) magnetic flux density (i.e., magnetic strength) from the existing transmission line is below the </w:t>
      </w:r>
      <w:r w:rsidR="00B119D2" w:rsidRPr="3296D305">
        <w:t>required immunity</w:t>
      </w:r>
      <w:r w:rsidRPr="3296D305">
        <w:t xml:space="preserve"> limits </w:t>
      </w:r>
      <w:r w:rsidR="00B92C7A" w:rsidRPr="3296D305">
        <w:t xml:space="preserve">set </w:t>
      </w:r>
      <w:r w:rsidR="00E749C9" w:rsidRPr="3296D305">
        <w:t>for</w:t>
      </w:r>
      <w:r w:rsidR="00D24B5F" w:rsidRPr="3296D305">
        <w:t xml:space="preserve"> both</w:t>
      </w:r>
      <w:r w:rsidR="00E749C9" w:rsidRPr="3296D305">
        <w:t xml:space="preserve"> residential, commercial, and light</w:t>
      </w:r>
      <w:r w:rsidR="00373AF3" w:rsidRPr="3296D305">
        <w:t xml:space="preserve"> </w:t>
      </w:r>
      <w:r w:rsidR="00E749C9" w:rsidRPr="3296D305">
        <w:t>-industrial environments</w:t>
      </w:r>
      <w:r w:rsidR="00B119D2" w:rsidRPr="3296D305">
        <w:t xml:space="preserve"> (3.8µT</w:t>
      </w:r>
      <w:r w:rsidR="00D26873" w:rsidRPr="3296D305">
        <w:t>, from AS/NZS 61000.6.1</w:t>
      </w:r>
      <w:r w:rsidR="00B119D2" w:rsidRPr="3296D305">
        <w:t>)</w:t>
      </w:r>
      <w:r w:rsidR="00E749C9" w:rsidRPr="3296D305">
        <w:t xml:space="preserve"> and industrial environments </w:t>
      </w:r>
      <w:r w:rsidR="00B119D2" w:rsidRPr="3296D305">
        <w:t>(38µT</w:t>
      </w:r>
      <w:r w:rsidR="002D69D7" w:rsidRPr="3296D305">
        <w:t>, from AS/NZS 61000.6.2</w:t>
      </w:r>
      <w:r w:rsidR="00B119D2" w:rsidRPr="3296D305">
        <w:t xml:space="preserve">) </w:t>
      </w:r>
      <w:r w:rsidRPr="3296D305">
        <w:t>at distances greater than 28m from the centre of the transmission line in the western section of the study area</w:t>
      </w:r>
      <w:r w:rsidR="00D24B5F" w:rsidRPr="3296D305">
        <w:t>,</w:t>
      </w:r>
      <w:r w:rsidRPr="3296D305">
        <w:t xml:space="preserve"> and at distances greater than 103m in the eastern section.</w:t>
      </w:r>
      <w:r w:rsidR="00E749C9" w:rsidRPr="3296D305">
        <w:t xml:space="preserve"> </w:t>
      </w:r>
      <w:r w:rsidR="00D24B5F" w:rsidRPr="3296D305">
        <w:t>Sensitive medical and research receptors are present in the study area, but none are located near the existing transmission lines</w:t>
      </w:r>
      <w:r w:rsidR="005217CE" w:rsidRPr="3296D305">
        <w:t xml:space="preserve">, </w:t>
      </w:r>
      <w:r w:rsidR="00D24B5F" w:rsidRPr="3296D305">
        <w:t xml:space="preserve">or the </w:t>
      </w:r>
      <w:r w:rsidR="00513808" w:rsidRPr="3296D305">
        <w:t xml:space="preserve">proposed location of the </w:t>
      </w:r>
      <w:r w:rsidR="00D24B5F" w:rsidRPr="3296D305">
        <w:t xml:space="preserve">Project. Distances range from 2km (Capital Radiology in Sydenham) to 23km (Ballan District Health and Care) from the existing transmission lines. Magnetic field levels at these distances are below the conservative </w:t>
      </w:r>
      <w:r w:rsidR="00B119D2" w:rsidRPr="3296D305">
        <w:t xml:space="preserve">reference </w:t>
      </w:r>
      <w:r w:rsidR="00155C88" w:rsidRPr="3296D305">
        <w:t>level</w:t>
      </w:r>
      <w:r w:rsidR="00B119D2" w:rsidRPr="3296D305">
        <w:t xml:space="preserve"> of 0.</w:t>
      </w:r>
      <w:r w:rsidR="00D05466" w:rsidRPr="3296D305">
        <w:t>0</w:t>
      </w:r>
      <w:r w:rsidR="00B119D2" w:rsidRPr="3296D305">
        <w:t xml:space="preserve">03µT, as discussed in Section </w:t>
      </w:r>
      <w:r>
        <w:fldChar w:fldCharType="begin"/>
      </w:r>
      <w:r>
        <w:instrText xml:space="preserve"> REF _Ref185413299 \r \h </w:instrText>
      </w:r>
      <w:r>
        <w:fldChar w:fldCharType="separate"/>
      </w:r>
      <w:r w:rsidR="00246F7D">
        <w:t>17.2.1</w:t>
      </w:r>
      <w:r>
        <w:fldChar w:fldCharType="end"/>
      </w:r>
      <w:r w:rsidR="00B119D2" w:rsidRPr="3296D305">
        <w:t>.</w:t>
      </w:r>
    </w:p>
    <w:p w14:paraId="15B44EB5" w14:textId="77777777" w:rsidR="003A0B1E" w:rsidRDefault="003D56A7" w:rsidP="00D16208">
      <w:pPr>
        <w:spacing w:after="120"/>
        <w:rPr>
          <w:bCs/>
          <w:lang w:val="en-GB"/>
        </w:rPr>
      </w:pPr>
      <w:r w:rsidRPr="006B18F5">
        <w:rPr>
          <w:bCs/>
          <w:lang w:val="en-GB"/>
        </w:rPr>
        <w:t>Lower voltage lines (66kV and below) in the eastern section</w:t>
      </w:r>
      <w:r>
        <w:rPr>
          <w:bCs/>
          <w:lang w:val="en-GB"/>
        </w:rPr>
        <w:t xml:space="preserve"> of the </w:t>
      </w:r>
      <w:r w:rsidR="00515C81">
        <w:rPr>
          <w:bCs/>
          <w:lang w:val="en-GB"/>
        </w:rPr>
        <w:t>Project</w:t>
      </w:r>
      <w:r w:rsidRPr="006B18F5">
        <w:rPr>
          <w:bCs/>
          <w:lang w:val="en-GB"/>
        </w:rPr>
        <w:t xml:space="preserve"> contribute minimal </w:t>
      </w:r>
      <w:r w:rsidR="00426920">
        <w:rPr>
          <w:bCs/>
          <w:lang w:val="en-GB"/>
        </w:rPr>
        <w:t>EMF that is</w:t>
      </w:r>
      <w:r w:rsidRPr="006B18F5">
        <w:rPr>
          <w:bCs/>
          <w:lang w:val="en-GB"/>
        </w:rPr>
        <w:t xml:space="preserve"> within safe limits.</w:t>
      </w:r>
    </w:p>
    <w:p w14:paraId="413C4328" w14:textId="6CA3C0F7" w:rsidR="00CD01BE" w:rsidRPr="00D16208" w:rsidRDefault="00426920" w:rsidP="00D16208">
      <w:pPr>
        <w:spacing w:after="120"/>
        <w:rPr>
          <w:bCs/>
          <w:lang w:val="en-GB"/>
        </w:rPr>
      </w:pPr>
      <w:r>
        <w:rPr>
          <w:bCs/>
          <w:lang w:val="en-GB"/>
        </w:rPr>
        <w:lastRenderedPageBreak/>
        <w:t xml:space="preserve">The </w:t>
      </w:r>
      <w:r w:rsidR="003D56A7">
        <w:rPr>
          <w:bCs/>
          <w:lang w:val="en-GB"/>
        </w:rPr>
        <w:t>EMF m</w:t>
      </w:r>
      <w:r w:rsidR="003D56A7" w:rsidRPr="006B18F5">
        <w:rPr>
          <w:bCs/>
          <w:lang w:val="en-GB"/>
        </w:rPr>
        <w:t xml:space="preserve">easurements at Bulgana, Waubra, and Sydenham Terminal Stations show everyday EMF levels </w:t>
      </w:r>
      <w:r>
        <w:rPr>
          <w:bCs/>
          <w:lang w:val="en-GB"/>
        </w:rPr>
        <w:t xml:space="preserve">are </w:t>
      </w:r>
      <w:r w:rsidR="003D56A7" w:rsidRPr="006B18F5">
        <w:rPr>
          <w:bCs/>
          <w:lang w:val="en-GB"/>
        </w:rPr>
        <w:t xml:space="preserve">well below </w:t>
      </w:r>
      <w:r>
        <w:rPr>
          <w:bCs/>
          <w:lang w:val="en-GB"/>
        </w:rPr>
        <w:t xml:space="preserve">the </w:t>
      </w:r>
      <w:r w:rsidR="003D56A7" w:rsidRPr="006B18F5">
        <w:rPr>
          <w:bCs/>
          <w:lang w:val="en-GB"/>
        </w:rPr>
        <w:t xml:space="preserve">ICNIRP </w:t>
      </w:r>
      <w:r w:rsidR="003D56A7">
        <w:rPr>
          <w:bCs/>
          <w:lang w:val="en-GB"/>
        </w:rPr>
        <w:t>public exposure levels</w:t>
      </w:r>
      <w:r w:rsidR="003D56A7" w:rsidRPr="006B18F5">
        <w:rPr>
          <w:bCs/>
          <w:lang w:val="en-GB"/>
        </w:rPr>
        <w:t>.</w:t>
      </w:r>
      <w:r w:rsidR="00732DE5">
        <w:t xml:space="preserve"> </w:t>
      </w:r>
      <w:r w:rsidR="00A11546">
        <w:t xml:space="preserve">These measurements were lower than EMF measurements from the transmission lines and details can be found in </w:t>
      </w:r>
      <w:r w:rsidR="00A11546" w:rsidRPr="00F85745">
        <w:rPr>
          <w:b/>
          <w:bCs/>
          <w:lang w:val="en-GB"/>
        </w:rPr>
        <w:t xml:space="preserve">Technical Report </w:t>
      </w:r>
      <w:r w:rsidR="00A11546">
        <w:rPr>
          <w:b/>
          <w:bCs/>
          <w:lang w:val="en-GB"/>
        </w:rPr>
        <w:t>L</w:t>
      </w:r>
      <w:r w:rsidR="00A11546" w:rsidRPr="00F85745">
        <w:rPr>
          <w:b/>
          <w:bCs/>
          <w:lang w:val="en-GB"/>
        </w:rPr>
        <w:t xml:space="preserve">: </w:t>
      </w:r>
      <w:r w:rsidR="00A11546">
        <w:rPr>
          <w:b/>
          <w:bCs/>
          <w:lang w:val="en-GB"/>
        </w:rPr>
        <w:t xml:space="preserve">EMI and EMF </w:t>
      </w:r>
      <w:r w:rsidR="00A11546" w:rsidRPr="00F85745">
        <w:rPr>
          <w:b/>
          <w:bCs/>
          <w:lang w:val="en-GB"/>
        </w:rPr>
        <w:t>Impact Assessment</w:t>
      </w:r>
      <w:r w:rsidR="00A11546" w:rsidRPr="00D16208">
        <w:rPr>
          <w:lang w:val="en-GB"/>
        </w:rPr>
        <w:t>.</w:t>
      </w:r>
    </w:p>
    <w:p w14:paraId="3FE9215C" w14:textId="77777777" w:rsidR="00F31F56" w:rsidRPr="00D16208" w:rsidRDefault="00F31F56" w:rsidP="00D16208">
      <w:pPr>
        <w:pStyle w:val="Heading3"/>
      </w:pPr>
      <w:bookmarkStart w:id="33" w:name="_Toc201048660"/>
      <w:r w:rsidRPr="00D16208">
        <w:t>Existing sources and levels of EM</w:t>
      </w:r>
      <w:r w:rsidR="009356F9" w:rsidRPr="00D16208">
        <w:t>I</w:t>
      </w:r>
      <w:bookmarkEnd w:id="33"/>
    </w:p>
    <w:p w14:paraId="6DB1995D" w14:textId="77777777" w:rsidR="00115672" w:rsidRDefault="000B22BD" w:rsidP="004165A5">
      <w:r>
        <w:t xml:space="preserve">Radio interference associated with the existing transmission lines were calculated at </w:t>
      </w:r>
      <w:r w:rsidR="005C1D82">
        <w:t>2</w:t>
      </w:r>
      <w:r>
        <w:t>m above ground level and at the edge of an assumed 40m</w:t>
      </w:r>
      <w:r w:rsidR="004A3121">
        <w:t xml:space="preserve"> </w:t>
      </w:r>
      <w:r>
        <w:t>wide easement for 220kV transmission lines and 60m</w:t>
      </w:r>
      <w:r w:rsidR="004A3121">
        <w:t xml:space="preserve"> </w:t>
      </w:r>
      <w:r>
        <w:t>wide easement for 500kV transmission lines.</w:t>
      </w:r>
      <w:r w:rsidR="00115672">
        <w:t xml:space="preserve"> </w:t>
      </w:r>
      <w:r w:rsidR="00CF3176" w:rsidRPr="00CA6163">
        <w:t>R</w:t>
      </w:r>
      <w:r w:rsidR="00732DE5" w:rsidRPr="00CA6163">
        <w:t xml:space="preserve">adio interference from existing 220kV and 500kV transmission lines was </w:t>
      </w:r>
      <w:r w:rsidR="00115672">
        <w:t xml:space="preserve">also </w:t>
      </w:r>
      <w:r w:rsidR="00732DE5" w:rsidRPr="00CA6163">
        <w:t xml:space="preserve">measured </w:t>
      </w:r>
      <w:r w:rsidR="001F6173">
        <w:t>u</w:t>
      </w:r>
      <w:r w:rsidR="009A0F78" w:rsidRPr="00CA6163">
        <w:t xml:space="preserve">nder </w:t>
      </w:r>
      <w:r w:rsidR="00CC6945" w:rsidRPr="00CA6163">
        <w:rPr>
          <w:lang w:val="en-GB"/>
        </w:rPr>
        <w:t>average fair weather (dry conductor) conditions</w:t>
      </w:r>
      <w:r w:rsidR="00732DE5" w:rsidRPr="00CA6163">
        <w:t>.</w:t>
      </w:r>
      <w:r w:rsidR="00AA4E35" w:rsidRPr="00CA6163">
        <w:t xml:space="preserve"> </w:t>
      </w:r>
    </w:p>
    <w:p w14:paraId="515587E9" w14:textId="41A968BC" w:rsidR="00946FC8" w:rsidRDefault="001F72E5" w:rsidP="002472DA">
      <w:pPr>
        <w:rPr>
          <w:lang w:val="en-GB"/>
        </w:rPr>
      </w:pPr>
      <w:r>
        <w:rPr>
          <w:lang w:val="en-GB"/>
        </w:rPr>
        <w:t>A</w:t>
      </w:r>
      <w:r w:rsidRPr="005612CD">
        <w:rPr>
          <w:lang w:val="en-GB"/>
        </w:rPr>
        <w:t xml:space="preserve"> radio interference level that is greater </w:t>
      </w:r>
      <w:r>
        <w:rPr>
          <w:lang w:val="en-GB"/>
        </w:rPr>
        <w:t xml:space="preserve">(more positive) </w:t>
      </w:r>
      <w:r w:rsidRPr="005612CD">
        <w:rPr>
          <w:lang w:val="en-GB"/>
        </w:rPr>
        <w:t xml:space="preserve">than the limits represent a risk of perceivable interference </w:t>
      </w:r>
      <w:r w:rsidR="001F6173">
        <w:rPr>
          <w:lang w:val="en-GB"/>
        </w:rPr>
        <w:t xml:space="preserve">to music and </w:t>
      </w:r>
      <w:r w:rsidRPr="005612CD">
        <w:rPr>
          <w:lang w:val="en-GB"/>
        </w:rPr>
        <w:t xml:space="preserve">intelligible speech. </w:t>
      </w:r>
      <w:r w:rsidR="008B1D16">
        <w:rPr>
          <w:lang w:val="en-GB"/>
        </w:rPr>
        <w:t>Calculated w</w:t>
      </w:r>
      <w:r w:rsidR="00AA4E35" w:rsidRPr="00CA6163">
        <w:rPr>
          <w:lang w:val="en-GB"/>
        </w:rPr>
        <w:t>orst</w:t>
      </w:r>
      <w:r w:rsidR="00E34129">
        <w:rPr>
          <w:lang w:val="en-GB"/>
        </w:rPr>
        <w:t xml:space="preserve"> </w:t>
      </w:r>
      <w:r w:rsidR="00AA4E35" w:rsidRPr="00CA6163">
        <w:rPr>
          <w:lang w:val="en-GB"/>
        </w:rPr>
        <w:t xml:space="preserve">case radio interference </w:t>
      </w:r>
      <w:r w:rsidR="00CF3176" w:rsidRPr="00CA6163">
        <w:rPr>
          <w:lang w:val="en-GB"/>
        </w:rPr>
        <w:t xml:space="preserve">from the existing </w:t>
      </w:r>
      <w:r w:rsidR="00AA4E35" w:rsidRPr="00CA6163">
        <w:rPr>
          <w:lang w:val="en-GB"/>
        </w:rPr>
        <w:t>transmission line</w:t>
      </w:r>
      <w:r w:rsidR="00CF3176" w:rsidRPr="00CA6163">
        <w:rPr>
          <w:lang w:val="en-GB"/>
        </w:rPr>
        <w:t>s</w:t>
      </w:r>
      <w:r w:rsidR="00AA4E35" w:rsidRPr="00CA6163">
        <w:rPr>
          <w:lang w:val="en-GB"/>
        </w:rPr>
        <w:t xml:space="preserve"> </w:t>
      </w:r>
      <w:r w:rsidR="00CF3176" w:rsidRPr="00CA6163">
        <w:rPr>
          <w:lang w:val="en-GB"/>
        </w:rPr>
        <w:t>w</w:t>
      </w:r>
      <w:r w:rsidR="001F6173">
        <w:rPr>
          <w:lang w:val="en-GB"/>
        </w:rPr>
        <w:t xml:space="preserve">ill </w:t>
      </w:r>
      <w:r w:rsidR="00CF3176" w:rsidRPr="00CA6163">
        <w:rPr>
          <w:lang w:val="en-GB"/>
        </w:rPr>
        <w:t>occur during heavy rain</w:t>
      </w:r>
      <w:r w:rsidR="001F6173">
        <w:rPr>
          <w:lang w:val="en-GB"/>
        </w:rPr>
        <w:t xml:space="preserve"> conditions</w:t>
      </w:r>
      <w:r w:rsidR="005254AC" w:rsidRPr="00CA6163">
        <w:rPr>
          <w:lang w:val="en-GB"/>
        </w:rPr>
        <w:t>.</w:t>
      </w:r>
      <w:r w:rsidR="00743CC1" w:rsidRPr="00CA6163">
        <w:rPr>
          <w:lang w:val="en-GB"/>
        </w:rPr>
        <w:t xml:space="preserve"> </w:t>
      </w:r>
      <w:r w:rsidR="00DE4606">
        <w:rPr>
          <w:lang w:val="en-GB"/>
        </w:rPr>
        <w:t>Comparing worst</w:t>
      </w:r>
      <w:r w:rsidR="00E34129">
        <w:rPr>
          <w:lang w:val="en-GB"/>
        </w:rPr>
        <w:t xml:space="preserve"> </w:t>
      </w:r>
      <w:r w:rsidR="00DE4606">
        <w:rPr>
          <w:lang w:val="en-GB"/>
        </w:rPr>
        <w:t>case interference levels and reference levels (</w:t>
      </w:r>
      <w:r w:rsidR="00DE4606">
        <w:rPr>
          <w:sz w:val="16"/>
          <w:lang w:val="en-GB"/>
        </w:rPr>
        <w:fldChar w:fldCharType="begin"/>
      </w:r>
      <w:r w:rsidR="00DE4606">
        <w:rPr>
          <w:lang w:val="en-GB"/>
        </w:rPr>
        <w:instrText xml:space="preserve"> REF _Ref185539723 \h </w:instrText>
      </w:r>
      <w:r w:rsidR="00DE4606">
        <w:rPr>
          <w:sz w:val="16"/>
          <w:lang w:val="en-GB"/>
        </w:rPr>
        <w:instrText xml:space="preserve"> \* MERGEFORMAT </w:instrText>
      </w:r>
      <w:r w:rsidR="00DE4606">
        <w:rPr>
          <w:sz w:val="16"/>
          <w:lang w:val="en-GB"/>
        </w:rPr>
      </w:r>
      <w:r w:rsidR="00DE4606">
        <w:rPr>
          <w:sz w:val="16"/>
          <w:lang w:val="en-GB"/>
        </w:rPr>
        <w:fldChar w:fldCharType="separate"/>
      </w:r>
      <w:r w:rsidR="00246F7D">
        <w:t xml:space="preserve">Table </w:t>
      </w:r>
      <w:r w:rsidR="00246F7D">
        <w:rPr>
          <w:noProof/>
        </w:rPr>
        <w:t>17.4</w:t>
      </w:r>
      <w:r w:rsidR="00DE4606">
        <w:rPr>
          <w:sz w:val="16"/>
          <w:lang w:val="en-GB"/>
        </w:rPr>
        <w:fldChar w:fldCharType="end"/>
      </w:r>
      <w:r w:rsidR="00DE4606">
        <w:rPr>
          <w:sz w:val="16"/>
          <w:lang w:val="en-GB"/>
        </w:rPr>
        <w:t>)</w:t>
      </w:r>
      <w:r w:rsidR="00F23B42" w:rsidRPr="00CA6163">
        <w:rPr>
          <w:lang w:val="en-GB"/>
        </w:rPr>
        <w:t>,</w:t>
      </w:r>
      <w:r w:rsidR="005322A6" w:rsidRPr="00CA6163">
        <w:rPr>
          <w:lang w:val="en-GB"/>
        </w:rPr>
        <w:t xml:space="preserve"> interference is onl</w:t>
      </w:r>
      <w:r w:rsidR="008E0F78" w:rsidRPr="00CA6163">
        <w:rPr>
          <w:lang w:val="en-GB"/>
        </w:rPr>
        <w:t xml:space="preserve">y </w:t>
      </w:r>
      <w:r w:rsidR="005322A6" w:rsidRPr="00CA6163">
        <w:rPr>
          <w:lang w:val="en-GB"/>
        </w:rPr>
        <w:t>likely to AM radio</w:t>
      </w:r>
      <w:r w:rsidR="003339AD" w:rsidRPr="00CA6163">
        <w:rPr>
          <w:lang w:val="en-GB"/>
        </w:rPr>
        <w:t xml:space="preserve"> reception</w:t>
      </w:r>
      <w:r w:rsidR="00D96092">
        <w:rPr>
          <w:lang w:val="en-GB"/>
        </w:rPr>
        <w:t>, and only during heavy rain conditions and when close to or under the line</w:t>
      </w:r>
      <w:r w:rsidR="008E0F78" w:rsidRPr="00CA6163">
        <w:rPr>
          <w:lang w:val="en-GB"/>
        </w:rPr>
        <w:t>.</w:t>
      </w:r>
      <w:r w:rsidR="00CF3176" w:rsidRPr="00CA6163">
        <w:rPr>
          <w:lang w:val="en-GB"/>
        </w:rPr>
        <w:t xml:space="preserve"> </w:t>
      </w:r>
      <w:r w:rsidR="005254AC" w:rsidRPr="00CA6163">
        <w:rPr>
          <w:lang w:val="en-GB"/>
        </w:rPr>
        <w:t>A</w:t>
      </w:r>
      <w:r w:rsidR="00CF3176" w:rsidRPr="00CA6163">
        <w:rPr>
          <w:lang w:val="en-GB"/>
        </w:rPr>
        <w:t xml:space="preserve">verage </w:t>
      </w:r>
      <w:r w:rsidR="003005C1">
        <w:rPr>
          <w:lang w:val="en-GB"/>
        </w:rPr>
        <w:t>fair</w:t>
      </w:r>
      <w:r w:rsidR="00E34129">
        <w:rPr>
          <w:lang w:val="en-GB"/>
        </w:rPr>
        <w:t xml:space="preserve"> </w:t>
      </w:r>
      <w:r w:rsidR="001F6173">
        <w:rPr>
          <w:lang w:val="en-GB"/>
        </w:rPr>
        <w:t xml:space="preserve">weather </w:t>
      </w:r>
      <w:r w:rsidR="00CF3176" w:rsidRPr="00CA6163">
        <w:rPr>
          <w:lang w:val="en-GB"/>
        </w:rPr>
        <w:t xml:space="preserve">conditions </w:t>
      </w:r>
      <w:r w:rsidR="001F6173">
        <w:rPr>
          <w:lang w:val="en-GB"/>
        </w:rPr>
        <w:t xml:space="preserve">(i.e., the measured levels) </w:t>
      </w:r>
      <w:r w:rsidR="00CF3176" w:rsidRPr="00CA6163">
        <w:rPr>
          <w:lang w:val="en-GB"/>
        </w:rPr>
        <w:t>represent the typical EMI emissions</w:t>
      </w:r>
      <w:r w:rsidR="001F6173">
        <w:rPr>
          <w:lang w:val="en-GB"/>
        </w:rPr>
        <w:t xml:space="preserve">. The radio </w:t>
      </w:r>
      <w:r w:rsidR="00CF3176" w:rsidRPr="00CF3176">
        <w:rPr>
          <w:lang w:val="en-GB"/>
        </w:rPr>
        <w:t xml:space="preserve">interference levels </w:t>
      </w:r>
      <w:r w:rsidR="001F6173">
        <w:rPr>
          <w:lang w:val="en-GB"/>
        </w:rPr>
        <w:t xml:space="preserve">under these conditions </w:t>
      </w:r>
      <w:r w:rsidR="00CF3176">
        <w:rPr>
          <w:lang w:val="en-GB"/>
        </w:rPr>
        <w:t>were observed to be</w:t>
      </w:r>
      <w:r w:rsidR="00CF3176" w:rsidRPr="00CF3176">
        <w:rPr>
          <w:lang w:val="en-GB"/>
        </w:rPr>
        <w:t xml:space="preserve"> below </w:t>
      </w:r>
      <w:r w:rsidR="001F6173">
        <w:rPr>
          <w:lang w:val="en-GB"/>
        </w:rPr>
        <w:t xml:space="preserve">the limits defined in the </w:t>
      </w:r>
      <w:r w:rsidR="00CF3176" w:rsidRPr="00CF3176">
        <w:rPr>
          <w:lang w:val="en-GB"/>
        </w:rPr>
        <w:t>Australian standard</w:t>
      </w:r>
      <w:r w:rsidR="0036585C">
        <w:rPr>
          <w:lang w:val="en-GB"/>
        </w:rPr>
        <w:t xml:space="preserve"> for both AM and FM radio</w:t>
      </w:r>
      <w:r w:rsidR="00CA6163">
        <w:rPr>
          <w:lang w:val="en-GB"/>
        </w:rPr>
        <w:t xml:space="preserve"> </w:t>
      </w:r>
      <w:r w:rsidR="001F6173">
        <w:rPr>
          <w:lang w:val="en-GB"/>
        </w:rPr>
        <w:t xml:space="preserve">reception </w:t>
      </w:r>
      <w:r w:rsidR="00CA6163">
        <w:rPr>
          <w:lang w:val="en-GB"/>
        </w:rPr>
        <w:t>(</w:t>
      </w:r>
      <w:r w:rsidR="0030715C">
        <w:rPr>
          <w:lang w:val="en-GB"/>
        </w:rPr>
        <w:t>s</w:t>
      </w:r>
      <w:r w:rsidR="00CA6163">
        <w:rPr>
          <w:lang w:val="en-GB"/>
        </w:rPr>
        <w:t xml:space="preserve">ee </w:t>
      </w:r>
      <w:r>
        <w:rPr>
          <w:sz w:val="16"/>
          <w:lang w:val="en-GB"/>
        </w:rPr>
        <w:fldChar w:fldCharType="begin"/>
      </w:r>
      <w:r>
        <w:rPr>
          <w:lang w:val="en-GB"/>
        </w:rPr>
        <w:instrText xml:space="preserve"> REF _Ref185539723 \h </w:instrText>
      </w:r>
      <w:r w:rsidR="00095FC5">
        <w:rPr>
          <w:sz w:val="16"/>
          <w:lang w:val="en-GB"/>
        </w:rPr>
        <w:instrText xml:space="preserve"> \* MERGEFORMAT </w:instrText>
      </w:r>
      <w:r>
        <w:rPr>
          <w:sz w:val="16"/>
          <w:lang w:val="en-GB"/>
        </w:rPr>
      </w:r>
      <w:r>
        <w:rPr>
          <w:sz w:val="16"/>
          <w:lang w:val="en-GB"/>
        </w:rPr>
        <w:fldChar w:fldCharType="separate"/>
      </w:r>
      <w:r w:rsidR="00246F7D">
        <w:t xml:space="preserve">Table </w:t>
      </w:r>
      <w:r w:rsidR="00246F7D">
        <w:rPr>
          <w:noProof/>
        </w:rPr>
        <w:t>17.4</w:t>
      </w:r>
      <w:r>
        <w:rPr>
          <w:sz w:val="16"/>
          <w:lang w:val="en-GB"/>
        </w:rPr>
        <w:fldChar w:fldCharType="end"/>
      </w:r>
      <w:r>
        <w:rPr>
          <w:lang w:val="en-GB"/>
        </w:rPr>
        <w:t>)</w:t>
      </w:r>
      <w:r w:rsidR="00CA6163">
        <w:rPr>
          <w:lang w:val="en-GB"/>
        </w:rPr>
        <w:t>.</w:t>
      </w:r>
      <w:r w:rsidR="00CF3176" w:rsidRPr="00CF3176">
        <w:rPr>
          <w:lang w:val="en-GB"/>
        </w:rPr>
        <w:t xml:space="preserve"> </w:t>
      </w:r>
    </w:p>
    <w:p w14:paraId="594BCAB0" w14:textId="643BAA17" w:rsidR="00CA6163" w:rsidRPr="00CA6163" w:rsidRDefault="00CA6163" w:rsidP="00D16208">
      <w:pPr>
        <w:pStyle w:val="Caption"/>
        <w:keepNext/>
      </w:pPr>
      <w:bookmarkStart w:id="34" w:name="_Ref185539723"/>
      <w:r>
        <w:t xml:space="preserve">Table </w:t>
      </w:r>
      <w:fldSimple w:instr=" STYLEREF 1 \s ">
        <w:r w:rsidR="00246F7D">
          <w:rPr>
            <w:noProof/>
          </w:rPr>
          <w:t>17</w:t>
        </w:r>
      </w:fldSimple>
      <w:r w:rsidR="00515536">
        <w:t>.</w:t>
      </w:r>
      <w:fldSimple w:instr=" SEQ Table \* ARABIC \s 1 ">
        <w:r w:rsidR="00246F7D">
          <w:rPr>
            <w:noProof/>
          </w:rPr>
          <w:t>4</w:t>
        </w:r>
      </w:fldSimple>
      <w:bookmarkEnd w:id="34"/>
      <w:r>
        <w:t xml:space="preserve"> Summary of the calculated radio and television interference levels at typical frequencies for</w:t>
      </w:r>
      <w:r w:rsidR="001F72E5">
        <w:t xml:space="preserve"> </w:t>
      </w:r>
      <w:r>
        <w:t>existing transmission lines</w:t>
      </w:r>
    </w:p>
    <w:tbl>
      <w:tblPr>
        <w:tblStyle w:val="WVTTable2"/>
        <w:tblW w:w="5000" w:type="pct"/>
        <w:tblLook w:val="04A0" w:firstRow="1" w:lastRow="0" w:firstColumn="1" w:lastColumn="0" w:noHBand="0" w:noVBand="1"/>
      </w:tblPr>
      <w:tblGrid>
        <w:gridCol w:w="2157"/>
        <w:gridCol w:w="1230"/>
        <w:gridCol w:w="1258"/>
        <w:gridCol w:w="1823"/>
        <w:gridCol w:w="1234"/>
        <w:gridCol w:w="1368"/>
      </w:tblGrid>
      <w:tr w:rsidR="00CA6163" w14:paraId="1DA160CB" w14:textId="77777777" w:rsidTr="00AC669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pct"/>
            <w:vMerge w:val="restart"/>
            <w:vAlign w:val="center"/>
          </w:tcPr>
          <w:p w14:paraId="4BABA1FF" w14:textId="77777777" w:rsidR="00CA6163" w:rsidRDefault="00CA6163" w:rsidP="00246F7D">
            <w:pPr>
              <w:pStyle w:val="TableText"/>
            </w:pPr>
            <w:r>
              <w:t>Electromagnetic Interference</w:t>
            </w:r>
          </w:p>
        </w:tc>
        <w:tc>
          <w:tcPr>
            <w:tcW w:w="0" w:type="pct"/>
            <w:gridSpan w:val="2"/>
            <w:vAlign w:val="center"/>
          </w:tcPr>
          <w:p w14:paraId="1272883C" w14:textId="77777777" w:rsidR="00CA6163" w:rsidRDefault="00CA6163" w:rsidP="00AC669C">
            <w:pPr>
              <w:pStyle w:val="TableText"/>
              <w:jc w:val="center"/>
              <w:cnfStyle w:val="100000000000" w:firstRow="1" w:lastRow="0" w:firstColumn="0" w:lastColumn="0" w:oddVBand="0" w:evenVBand="0" w:oddHBand="0" w:evenHBand="0" w:firstRowFirstColumn="0" w:firstRowLastColumn="0" w:lastRowFirstColumn="0" w:lastRowLastColumn="0"/>
            </w:pPr>
            <w:r w:rsidRPr="3296D305">
              <w:t>Calculated Radio Interference (dBµV/m)</w:t>
            </w:r>
          </w:p>
        </w:tc>
        <w:tc>
          <w:tcPr>
            <w:tcW w:w="0" w:type="pct"/>
            <w:vAlign w:val="center"/>
          </w:tcPr>
          <w:p w14:paraId="4EE11C0B" w14:textId="77777777" w:rsidR="00CA6163" w:rsidRDefault="00CA6163" w:rsidP="00AC669C">
            <w:pPr>
              <w:pStyle w:val="TableText"/>
              <w:jc w:val="center"/>
              <w:cnfStyle w:val="100000000000" w:firstRow="1" w:lastRow="0" w:firstColumn="0" w:lastColumn="0" w:oddVBand="0" w:evenVBand="0" w:oddHBand="0" w:evenHBand="0" w:firstRowFirstColumn="0" w:firstRowLastColumn="0" w:lastRowFirstColumn="0" w:lastRowLastColumn="0"/>
            </w:pPr>
            <w:r w:rsidRPr="3296D305">
              <w:t>Measured Radio Interference (dBµV/m)</w:t>
            </w:r>
          </w:p>
        </w:tc>
        <w:tc>
          <w:tcPr>
            <w:tcW w:w="0" w:type="pct"/>
            <w:gridSpan w:val="2"/>
            <w:vAlign w:val="center"/>
          </w:tcPr>
          <w:p w14:paraId="2CFDBF51" w14:textId="77777777" w:rsidR="00CA6163" w:rsidRDefault="00CA6163" w:rsidP="00AC669C">
            <w:pPr>
              <w:pStyle w:val="TableText"/>
              <w:jc w:val="center"/>
              <w:cnfStyle w:val="100000000000" w:firstRow="1" w:lastRow="0" w:firstColumn="0" w:lastColumn="0" w:oddVBand="0" w:evenVBand="0" w:oddHBand="0" w:evenHBand="0" w:firstRowFirstColumn="0" w:firstRowLastColumn="0" w:lastRowFirstColumn="0" w:lastRowLastColumn="0"/>
            </w:pPr>
            <w:r w:rsidRPr="3296D305">
              <w:t>Reference Levels (dBµV/m)</w:t>
            </w:r>
          </w:p>
        </w:tc>
      </w:tr>
      <w:tr w:rsidR="00BF05AA" w:rsidRPr="00365E06" w14:paraId="2852A965" w14:textId="77777777" w:rsidTr="00AC669C">
        <w:trPr>
          <w:trHeight w:val="223"/>
        </w:trPr>
        <w:tc>
          <w:tcPr>
            <w:cnfStyle w:val="001000000000" w:firstRow="0" w:lastRow="0" w:firstColumn="1" w:lastColumn="0" w:oddVBand="0" w:evenVBand="0" w:oddHBand="0" w:evenHBand="0" w:firstRowFirstColumn="0" w:firstRowLastColumn="0" w:lastRowFirstColumn="0" w:lastRowLastColumn="0"/>
            <w:tcW w:w="0" w:type="pct"/>
            <w:vMerge/>
          </w:tcPr>
          <w:p w14:paraId="530B0178" w14:textId="77777777" w:rsidR="00CA6163" w:rsidRDefault="00CA6163" w:rsidP="004F79FB">
            <w:pPr>
              <w:pStyle w:val="TableText"/>
            </w:pPr>
          </w:p>
        </w:tc>
        <w:tc>
          <w:tcPr>
            <w:tcW w:w="0" w:type="pct"/>
            <w:vAlign w:val="center"/>
          </w:tcPr>
          <w:p w14:paraId="68443B7F" w14:textId="77777777" w:rsidR="00CA6163" w:rsidRPr="00601C70"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D16208">
              <w:t>Wet</w:t>
            </w:r>
          </w:p>
        </w:tc>
        <w:tc>
          <w:tcPr>
            <w:tcW w:w="0" w:type="pct"/>
            <w:vAlign w:val="center"/>
          </w:tcPr>
          <w:p w14:paraId="1CAB6E5A" w14:textId="77777777" w:rsidR="00CA6163" w:rsidRPr="00601C70"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D16208">
              <w:t>Dry</w:t>
            </w:r>
          </w:p>
        </w:tc>
        <w:tc>
          <w:tcPr>
            <w:tcW w:w="0" w:type="pct"/>
            <w:vAlign w:val="center"/>
          </w:tcPr>
          <w:p w14:paraId="77B525CB" w14:textId="77777777" w:rsidR="00CA6163" w:rsidRPr="00D16208"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D16208">
              <w:t>Dry</w:t>
            </w:r>
          </w:p>
        </w:tc>
        <w:tc>
          <w:tcPr>
            <w:tcW w:w="0" w:type="pct"/>
            <w:vAlign w:val="center"/>
          </w:tcPr>
          <w:p w14:paraId="7B77D84D" w14:textId="77777777" w:rsidR="00CA6163" w:rsidRPr="00D16208"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D16208">
              <w:t>AS 2344</w:t>
            </w:r>
          </w:p>
        </w:tc>
        <w:tc>
          <w:tcPr>
            <w:tcW w:w="0" w:type="pct"/>
            <w:vAlign w:val="center"/>
          </w:tcPr>
          <w:p w14:paraId="3FB1F00B" w14:textId="77777777" w:rsidR="00CA6163" w:rsidRPr="00D16208"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D16208">
              <w:t>CIGRE Code 2</w:t>
            </w:r>
          </w:p>
        </w:tc>
      </w:tr>
      <w:tr w:rsidR="00CA6163" w14:paraId="5D94074C" w14:textId="77777777" w:rsidTr="00AC669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gridSpan w:val="6"/>
            <w:vAlign w:val="center"/>
          </w:tcPr>
          <w:p w14:paraId="0639418A" w14:textId="77777777" w:rsidR="00CA6163" w:rsidRPr="00155D3A" w:rsidRDefault="00CA6163" w:rsidP="00246F7D">
            <w:pPr>
              <w:pStyle w:val="TableText"/>
              <w:spacing w:after="0"/>
            </w:pPr>
            <w:r>
              <w:t>Western area (220kV)</w:t>
            </w:r>
          </w:p>
        </w:tc>
      </w:tr>
      <w:tr w:rsidR="00CA6163" w14:paraId="6E06F92C" w14:textId="77777777" w:rsidTr="00AC669C">
        <w:trPr>
          <w:trHeight w:val="283"/>
        </w:trPr>
        <w:tc>
          <w:tcPr>
            <w:cnfStyle w:val="001000000000" w:firstRow="0" w:lastRow="0" w:firstColumn="1" w:lastColumn="0" w:oddVBand="0" w:evenVBand="0" w:oddHBand="0" w:evenHBand="0" w:firstRowFirstColumn="0" w:firstRowLastColumn="0" w:lastRowFirstColumn="0" w:lastRowLastColumn="0"/>
            <w:tcW w:w="0" w:type="pct"/>
          </w:tcPr>
          <w:p w14:paraId="12E8E958" w14:textId="77777777" w:rsidR="00CA6163" w:rsidRPr="00AF4167" w:rsidRDefault="00CA6163" w:rsidP="004F79FB">
            <w:pPr>
              <w:pStyle w:val="TableText"/>
              <w:rPr>
                <w:b w:val="0"/>
              </w:rPr>
            </w:pPr>
            <w:r w:rsidRPr="00AF4167">
              <w:t>AM radio interference @ 500kHz</w:t>
            </w:r>
          </w:p>
        </w:tc>
        <w:tc>
          <w:tcPr>
            <w:tcW w:w="0" w:type="pct"/>
            <w:vAlign w:val="center"/>
          </w:tcPr>
          <w:p w14:paraId="0C4C9CAE" w14:textId="77777777" w:rsidR="00CA6163" w:rsidRPr="00AF4167"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AF4167">
              <w:t>3.5</w:t>
            </w:r>
          </w:p>
        </w:tc>
        <w:tc>
          <w:tcPr>
            <w:tcW w:w="0" w:type="pct"/>
            <w:vAlign w:val="center"/>
          </w:tcPr>
          <w:p w14:paraId="72236C2A" w14:textId="77777777" w:rsidR="00CA6163" w:rsidRPr="00AF4167"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AF4167">
              <w:t>-14</w:t>
            </w:r>
          </w:p>
        </w:tc>
        <w:tc>
          <w:tcPr>
            <w:tcW w:w="0" w:type="pct"/>
            <w:vAlign w:val="center"/>
          </w:tcPr>
          <w:p w14:paraId="53F986DC" w14:textId="77777777" w:rsidR="00CA6163" w:rsidRPr="00AF4167"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AF4167">
              <w:t>-25.8</w:t>
            </w:r>
          </w:p>
        </w:tc>
        <w:tc>
          <w:tcPr>
            <w:tcW w:w="0" w:type="pct"/>
            <w:vAlign w:val="center"/>
          </w:tcPr>
          <w:p w14:paraId="26B78CA7" w14:textId="77777777" w:rsidR="00CA6163" w:rsidRPr="00AF4167"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AF4167">
              <w:t>-15.5</w:t>
            </w:r>
          </w:p>
        </w:tc>
        <w:tc>
          <w:tcPr>
            <w:tcW w:w="0" w:type="pct"/>
            <w:vAlign w:val="center"/>
          </w:tcPr>
          <w:p w14:paraId="6A9B9744" w14:textId="77777777" w:rsidR="00CA6163" w:rsidRPr="00AF4167"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AF4167">
              <w:t>2.5</w:t>
            </w:r>
          </w:p>
        </w:tc>
      </w:tr>
      <w:tr w:rsidR="00CA6163" w14:paraId="4A28618E" w14:textId="77777777" w:rsidTr="00AC669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tcPr>
          <w:p w14:paraId="1C91F549" w14:textId="77777777" w:rsidR="00CA6163" w:rsidRPr="00D16208" w:rsidRDefault="00CA6163" w:rsidP="004F79FB">
            <w:pPr>
              <w:pStyle w:val="TableText"/>
              <w:rPr>
                <w:b w:val="0"/>
              </w:rPr>
            </w:pPr>
            <w:r w:rsidRPr="00601C70">
              <w:t>FM radio interference @ 90MHz</w:t>
            </w:r>
          </w:p>
        </w:tc>
        <w:tc>
          <w:tcPr>
            <w:tcW w:w="0" w:type="pct"/>
            <w:vAlign w:val="center"/>
          </w:tcPr>
          <w:p w14:paraId="267BC55E" w14:textId="77777777" w:rsidR="00CA6163" w:rsidRPr="00365E06"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rsidRPr="00365E06">
              <w:t>1</w:t>
            </w:r>
            <w:r w:rsidRPr="0007034C">
              <w:t>6.2</w:t>
            </w:r>
          </w:p>
        </w:tc>
        <w:tc>
          <w:tcPr>
            <w:tcW w:w="0" w:type="pct"/>
            <w:vAlign w:val="center"/>
          </w:tcPr>
          <w:p w14:paraId="754F6470" w14:textId="77777777" w:rsidR="00CA6163" w:rsidRPr="0007034C"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rsidRPr="0007034C">
              <w:t>-</w:t>
            </w:r>
            <w:r w:rsidRPr="00365E06">
              <w:t>1.3</w:t>
            </w:r>
          </w:p>
        </w:tc>
        <w:tc>
          <w:tcPr>
            <w:tcW w:w="0" w:type="pct"/>
            <w:vAlign w:val="center"/>
          </w:tcPr>
          <w:p w14:paraId="01CD0CDC" w14:textId="77777777" w:rsidR="00CA6163"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17</w:t>
            </w:r>
          </w:p>
        </w:tc>
        <w:tc>
          <w:tcPr>
            <w:tcW w:w="0" w:type="pct"/>
            <w:vAlign w:val="center"/>
          </w:tcPr>
          <w:p w14:paraId="32730440" w14:textId="77777777" w:rsidR="00CA6163"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30</w:t>
            </w:r>
          </w:p>
        </w:tc>
        <w:tc>
          <w:tcPr>
            <w:tcW w:w="0" w:type="pct"/>
            <w:vAlign w:val="center"/>
          </w:tcPr>
          <w:p w14:paraId="0176EB2A" w14:textId="77777777" w:rsidR="00CA6163"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48</w:t>
            </w:r>
          </w:p>
        </w:tc>
      </w:tr>
      <w:tr w:rsidR="00CA6163" w14:paraId="176A5198" w14:textId="77777777" w:rsidTr="00AC669C">
        <w:trPr>
          <w:trHeight w:val="283"/>
        </w:trPr>
        <w:tc>
          <w:tcPr>
            <w:cnfStyle w:val="001000000000" w:firstRow="0" w:lastRow="0" w:firstColumn="1" w:lastColumn="0" w:oddVBand="0" w:evenVBand="0" w:oddHBand="0" w:evenHBand="0" w:firstRowFirstColumn="0" w:firstRowLastColumn="0" w:lastRowFirstColumn="0" w:lastRowLastColumn="0"/>
            <w:tcW w:w="0" w:type="pct"/>
          </w:tcPr>
          <w:p w14:paraId="0A336061" w14:textId="77777777" w:rsidR="00CA6163" w:rsidRPr="00D16208" w:rsidRDefault="00CA6163" w:rsidP="004F79FB">
            <w:pPr>
              <w:pStyle w:val="TableText"/>
              <w:rPr>
                <w:b w:val="0"/>
              </w:rPr>
            </w:pPr>
            <w:r w:rsidRPr="00601C70">
              <w:t>Terrestrial TV interference @ 600MHz</w:t>
            </w:r>
          </w:p>
        </w:tc>
        <w:tc>
          <w:tcPr>
            <w:tcW w:w="0" w:type="pct"/>
            <w:vAlign w:val="center"/>
          </w:tcPr>
          <w:p w14:paraId="7005155E" w14:textId="77777777" w:rsidR="00CA6163" w:rsidRPr="0007034C"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07034C">
              <w:t>-</w:t>
            </w:r>
            <w:r w:rsidRPr="00365E06">
              <w:t>0.3</w:t>
            </w:r>
          </w:p>
        </w:tc>
        <w:tc>
          <w:tcPr>
            <w:tcW w:w="0" w:type="pct"/>
            <w:vAlign w:val="center"/>
          </w:tcPr>
          <w:p w14:paraId="0E11B6D4" w14:textId="77777777" w:rsidR="00CA6163" w:rsidRPr="0007034C"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07034C">
              <w:t>-</w:t>
            </w:r>
            <w:r w:rsidRPr="00365E06">
              <w:t>1</w:t>
            </w:r>
            <w:r w:rsidRPr="0007034C">
              <w:t>7.</w:t>
            </w:r>
            <w:r w:rsidRPr="00365E06">
              <w:t>8</w:t>
            </w:r>
          </w:p>
        </w:tc>
        <w:tc>
          <w:tcPr>
            <w:tcW w:w="0" w:type="pct"/>
            <w:vAlign w:val="center"/>
          </w:tcPr>
          <w:p w14:paraId="589FAA45" w14:textId="77777777" w:rsidR="00CA6163" w:rsidRPr="0007034C"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18</w:t>
            </w:r>
          </w:p>
        </w:tc>
        <w:tc>
          <w:tcPr>
            <w:tcW w:w="0" w:type="pct"/>
            <w:vAlign w:val="center"/>
          </w:tcPr>
          <w:p w14:paraId="00540F4F"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37</w:t>
            </w:r>
          </w:p>
        </w:tc>
        <w:tc>
          <w:tcPr>
            <w:tcW w:w="0" w:type="pct"/>
            <w:vAlign w:val="center"/>
          </w:tcPr>
          <w:p w14:paraId="33DBEEF1"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55</w:t>
            </w:r>
          </w:p>
        </w:tc>
      </w:tr>
      <w:tr w:rsidR="00CA6163" w14:paraId="0EDFB620" w14:textId="77777777" w:rsidTr="00AC669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gridSpan w:val="6"/>
            <w:vAlign w:val="center"/>
          </w:tcPr>
          <w:p w14:paraId="64C9055D" w14:textId="77777777" w:rsidR="00CA6163" w:rsidRDefault="00CA6163" w:rsidP="00246F7D">
            <w:pPr>
              <w:pStyle w:val="TableText"/>
            </w:pPr>
            <w:r>
              <w:t>Eastern area (500kV)</w:t>
            </w:r>
          </w:p>
        </w:tc>
      </w:tr>
      <w:tr w:rsidR="005C305B" w14:paraId="7B04F716" w14:textId="77777777" w:rsidTr="00AC669C">
        <w:trPr>
          <w:trHeight w:val="283"/>
        </w:trPr>
        <w:tc>
          <w:tcPr>
            <w:cnfStyle w:val="001000000000" w:firstRow="0" w:lastRow="0" w:firstColumn="1" w:lastColumn="0" w:oddVBand="0" w:evenVBand="0" w:oddHBand="0" w:evenHBand="0" w:firstRowFirstColumn="0" w:firstRowLastColumn="0" w:lastRowFirstColumn="0" w:lastRowLastColumn="0"/>
            <w:tcW w:w="0" w:type="pct"/>
          </w:tcPr>
          <w:p w14:paraId="375AAE56" w14:textId="77777777" w:rsidR="00CA6163" w:rsidRPr="004F79FB" w:rsidRDefault="00CA6163" w:rsidP="004F79FB">
            <w:pPr>
              <w:pStyle w:val="TableText"/>
            </w:pPr>
            <w:r w:rsidRPr="004961A5">
              <w:rPr>
                <w:bCs/>
              </w:rPr>
              <w:t>AM radio interference @ 500kHz</w:t>
            </w:r>
          </w:p>
        </w:tc>
        <w:tc>
          <w:tcPr>
            <w:tcW w:w="0" w:type="pct"/>
            <w:vAlign w:val="center"/>
          </w:tcPr>
          <w:p w14:paraId="2CDEE260" w14:textId="77777777" w:rsidR="00CA6163" w:rsidRPr="0007034C"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913E94">
              <w:t>19</w:t>
            </w:r>
          </w:p>
        </w:tc>
        <w:tc>
          <w:tcPr>
            <w:tcW w:w="0" w:type="pct"/>
            <w:vAlign w:val="center"/>
          </w:tcPr>
          <w:p w14:paraId="7D9F3B23" w14:textId="77777777" w:rsidR="00CA6163" w:rsidRPr="0007034C"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913E94">
              <w:t>3</w:t>
            </w:r>
          </w:p>
        </w:tc>
        <w:tc>
          <w:tcPr>
            <w:tcW w:w="0" w:type="pct"/>
            <w:vAlign w:val="center"/>
          </w:tcPr>
          <w:p w14:paraId="60ACABBE"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913E94">
              <w:t>3.33</w:t>
            </w:r>
          </w:p>
        </w:tc>
        <w:tc>
          <w:tcPr>
            <w:tcW w:w="0" w:type="pct"/>
            <w:vAlign w:val="center"/>
          </w:tcPr>
          <w:p w14:paraId="5B4585F1"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913E94">
              <w:t>-15.5</w:t>
            </w:r>
          </w:p>
        </w:tc>
        <w:tc>
          <w:tcPr>
            <w:tcW w:w="0" w:type="pct"/>
            <w:vAlign w:val="center"/>
          </w:tcPr>
          <w:p w14:paraId="15305A4D"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rsidRPr="00913E94">
              <w:t>2.5</w:t>
            </w:r>
          </w:p>
        </w:tc>
      </w:tr>
      <w:tr w:rsidR="002178E1" w14:paraId="03FB3500" w14:textId="77777777" w:rsidTr="00AC669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tcPr>
          <w:p w14:paraId="08881343" w14:textId="77777777" w:rsidR="00CA6163" w:rsidRPr="004F79FB" w:rsidRDefault="00CA6163" w:rsidP="004F79FB">
            <w:pPr>
              <w:pStyle w:val="TableText"/>
            </w:pPr>
            <w:r w:rsidRPr="004961A5">
              <w:rPr>
                <w:bCs/>
              </w:rPr>
              <w:t>FM radio interference @ 90MHz</w:t>
            </w:r>
          </w:p>
        </w:tc>
        <w:tc>
          <w:tcPr>
            <w:tcW w:w="0" w:type="pct"/>
            <w:vAlign w:val="center"/>
          </w:tcPr>
          <w:p w14:paraId="6757A603" w14:textId="77777777" w:rsidR="00CA6163" w:rsidRPr="0007034C"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27.1</w:t>
            </w:r>
          </w:p>
        </w:tc>
        <w:tc>
          <w:tcPr>
            <w:tcW w:w="0" w:type="pct"/>
            <w:vAlign w:val="center"/>
          </w:tcPr>
          <w:p w14:paraId="2888B588" w14:textId="77777777" w:rsidR="00CA6163" w:rsidRPr="0007034C"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9.6</w:t>
            </w:r>
          </w:p>
        </w:tc>
        <w:tc>
          <w:tcPr>
            <w:tcW w:w="0" w:type="pct"/>
            <w:vAlign w:val="center"/>
          </w:tcPr>
          <w:p w14:paraId="1FA8E039" w14:textId="77777777" w:rsidR="00CA6163"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17</w:t>
            </w:r>
          </w:p>
        </w:tc>
        <w:tc>
          <w:tcPr>
            <w:tcW w:w="0" w:type="pct"/>
            <w:vAlign w:val="center"/>
          </w:tcPr>
          <w:p w14:paraId="2CAEBEEE" w14:textId="77777777" w:rsidR="00CA6163"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30</w:t>
            </w:r>
          </w:p>
        </w:tc>
        <w:tc>
          <w:tcPr>
            <w:tcW w:w="0" w:type="pct"/>
            <w:vAlign w:val="center"/>
          </w:tcPr>
          <w:p w14:paraId="46DF6A3B" w14:textId="77777777" w:rsidR="00CA6163" w:rsidRDefault="00CA6163" w:rsidP="00246F7D">
            <w:pPr>
              <w:pStyle w:val="TableText"/>
              <w:jc w:val="center"/>
              <w:cnfStyle w:val="000000010000" w:firstRow="0" w:lastRow="0" w:firstColumn="0" w:lastColumn="0" w:oddVBand="0" w:evenVBand="0" w:oddHBand="0" w:evenHBand="1" w:firstRowFirstColumn="0" w:firstRowLastColumn="0" w:lastRowFirstColumn="0" w:lastRowLastColumn="0"/>
            </w:pPr>
            <w:r>
              <w:t>48</w:t>
            </w:r>
          </w:p>
        </w:tc>
      </w:tr>
      <w:tr w:rsidR="00AF4167" w14:paraId="4ECC11BB" w14:textId="77777777" w:rsidTr="00AC669C">
        <w:trPr>
          <w:trHeight w:val="176"/>
        </w:trPr>
        <w:tc>
          <w:tcPr>
            <w:cnfStyle w:val="001000000000" w:firstRow="0" w:lastRow="0" w:firstColumn="1" w:lastColumn="0" w:oddVBand="0" w:evenVBand="0" w:oddHBand="0" w:evenHBand="0" w:firstRowFirstColumn="0" w:firstRowLastColumn="0" w:lastRowFirstColumn="0" w:lastRowLastColumn="0"/>
            <w:tcW w:w="0" w:type="pct"/>
          </w:tcPr>
          <w:p w14:paraId="572CF320" w14:textId="77777777" w:rsidR="00CA6163" w:rsidRPr="004F79FB" w:rsidRDefault="00CA6163" w:rsidP="004F79FB">
            <w:pPr>
              <w:pStyle w:val="TableText"/>
            </w:pPr>
            <w:r w:rsidRPr="004961A5">
              <w:rPr>
                <w:bCs/>
              </w:rPr>
              <w:t>Terrestrial TV interference @ 600MHz</w:t>
            </w:r>
          </w:p>
        </w:tc>
        <w:tc>
          <w:tcPr>
            <w:tcW w:w="0" w:type="pct"/>
            <w:vAlign w:val="center"/>
          </w:tcPr>
          <w:p w14:paraId="72780051" w14:textId="77777777" w:rsidR="00CA6163" w:rsidRPr="0007034C"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10.6</w:t>
            </w:r>
          </w:p>
        </w:tc>
        <w:tc>
          <w:tcPr>
            <w:tcW w:w="0" w:type="pct"/>
            <w:vAlign w:val="center"/>
          </w:tcPr>
          <w:p w14:paraId="00B120A3" w14:textId="77777777" w:rsidR="00CA6163" w:rsidRPr="0007034C"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-6.9</w:t>
            </w:r>
          </w:p>
        </w:tc>
        <w:tc>
          <w:tcPr>
            <w:tcW w:w="0" w:type="pct"/>
            <w:vAlign w:val="center"/>
          </w:tcPr>
          <w:p w14:paraId="263DAE69"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18</w:t>
            </w:r>
          </w:p>
        </w:tc>
        <w:tc>
          <w:tcPr>
            <w:tcW w:w="0" w:type="pct"/>
            <w:vAlign w:val="center"/>
          </w:tcPr>
          <w:p w14:paraId="2758B788"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37</w:t>
            </w:r>
          </w:p>
        </w:tc>
        <w:tc>
          <w:tcPr>
            <w:tcW w:w="0" w:type="pct"/>
            <w:vAlign w:val="center"/>
          </w:tcPr>
          <w:p w14:paraId="1185A308" w14:textId="77777777" w:rsidR="00CA6163" w:rsidRDefault="00CA6163" w:rsidP="00246F7D">
            <w:pPr>
              <w:pStyle w:val="TableText"/>
              <w:jc w:val="center"/>
              <w:cnfStyle w:val="000000000000" w:firstRow="0" w:lastRow="0" w:firstColumn="0" w:lastColumn="0" w:oddVBand="0" w:evenVBand="0" w:oddHBand="0" w:evenHBand="0" w:firstRowFirstColumn="0" w:firstRowLastColumn="0" w:lastRowFirstColumn="0" w:lastRowLastColumn="0"/>
            </w:pPr>
            <w:r>
              <w:t>55</w:t>
            </w:r>
          </w:p>
        </w:tc>
      </w:tr>
    </w:tbl>
    <w:p w14:paraId="05D10E63" w14:textId="77777777" w:rsidR="001F7106" w:rsidRDefault="001F7106" w:rsidP="002472DA">
      <w:pPr>
        <w:spacing w:before="240"/>
      </w:pPr>
      <w:r w:rsidRPr="3296D305">
        <w:t>Existing point-to-point communication links are assumed to operate satisfactorily across the existing environment of the Project.</w:t>
      </w:r>
    </w:p>
    <w:p w14:paraId="4021A6DC" w14:textId="77777777" w:rsidR="00762FD5" w:rsidRDefault="00CF3176" w:rsidP="00732DE5">
      <w:r>
        <w:t>M</w:t>
      </w:r>
      <w:r w:rsidR="00732DE5">
        <w:t xml:space="preserve">easurements </w:t>
      </w:r>
      <w:r>
        <w:t xml:space="preserve">of </w:t>
      </w:r>
      <w:r w:rsidR="00732DE5">
        <w:t xml:space="preserve">the </w:t>
      </w:r>
      <w:r>
        <w:t xml:space="preserve">EMI levels at </w:t>
      </w:r>
      <w:r w:rsidR="00732DE5">
        <w:t xml:space="preserve">Bulgana, Waubra and Sydenham Terminal Stations </w:t>
      </w:r>
      <w:r w:rsidR="00134646">
        <w:t xml:space="preserve">are </w:t>
      </w:r>
      <w:r w:rsidR="00491B45">
        <w:t xml:space="preserve">below </w:t>
      </w:r>
      <w:r w:rsidR="0017081A">
        <w:t>AS 2344 and CIGRE Code 2 levels</w:t>
      </w:r>
      <w:r w:rsidR="00491B45">
        <w:t>.</w:t>
      </w:r>
      <w:r w:rsidR="00A11546" w:rsidRPr="00A11546">
        <w:t xml:space="preserve"> </w:t>
      </w:r>
      <w:r w:rsidR="00A11546">
        <w:t xml:space="preserve">These measurements </w:t>
      </w:r>
      <w:r w:rsidR="00F96E08">
        <w:t xml:space="preserve">are </w:t>
      </w:r>
      <w:r w:rsidR="00A11546">
        <w:t>lower than EM</w:t>
      </w:r>
      <w:r w:rsidR="006B060D">
        <w:t>I</w:t>
      </w:r>
      <w:r w:rsidR="00A11546">
        <w:t xml:space="preserve"> measurements from the transmission lines and details can be found in </w:t>
      </w:r>
      <w:r w:rsidR="00A11546" w:rsidRPr="00F85745">
        <w:rPr>
          <w:b/>
          <w:bCs/>
          <w:lang w:val="en-GB"/>
        </w:rPr>
        <w:t xml:space="preserve">Technical Report </w:t>
      </w:r>
      <w:r w:rsidR="00A11546">
        <w:rPr>
          <w:b/>
          <w:bCs/>
          <w:lang w:val="en-GB"/>
        </w:rPr>
        <w:t>L</w:t>
      </w:r>
      <w:r w:rsidR="00A11546" w:rsidRPr="00F85745">
        <w:rPr>
          <w:b/>
          <w:bCs/>
          <w:lang w:val="en-GB"/>
        </w:rPr>
        <w:t xml:space="preserve">: </w:t>
      </w:r>
      <w:r w:rsidR="00A11546">
        <w:rPr>
          <w:b/>
          <w:bCs/>
          <w:lang w:val="en-GB"/>
        </w:rPr>
        <w:t xml:space="preserve">EMI and EMF </w:t>
      </w:r>
      <w:r w:rsidR="00A11546" w:rsidRPr="00F85745">
        <w:rPr>
          <w:b/>
          <w:bCs/>
          <w:lang w:val="en-GB"/>
        </w:rPr>
        <w:t>Impact Assessment</w:t>
      </w:r>
      <w:r w:rsidR="00A11546" w:rsidRPr="00050971">
        <w:rPr>
          <w:lang w:val="en-GB"/>
        </w:rPr>
        <w:t>.</w:t>
      </w:r>
    </w:p>
    <w:p w14:paraId="660B16EB" w14:textId="77777777" w:rsidR="00762FD5" w:rsidRDefault="00762FD5" w:rsidP="00732DE5">
      <w:pPr>
        <w:sectPr w:rsidR="00762FD5" w:rsidSect="008B76E5">
          <w:footerReference w:type="even" r:id="rId27"/>
          <w:footerReference w:type="default" r:id="rId28"/>
          <w:footerReference w:type="first" r:id="rId29"/>
          <w:pgSz w:w="11906" w:h="16838" w:code="9"/>
          <w:pgMar w:top="1418" w:right="1418" w:bottom="1418" w:left="1418" w:header="1134" w:footer="340" w:gutter="0"/>
          <w:pgNumType w:chapStyle="1"/>
          <w:cols w:space="708"/>
          <w:docGrid w:linePitch="360"/>
        </w:sectPr>
      </w:pPr>
    </w:p>
    <w:p w14:paraId="527B1CC5" w14:textId="77777777" w:rsidR="00732DE5" w:rsidRDefault="008B76E5" w:rsidP="00D16208">
      <w:pPr>
        <w:pStyle w:val="NormalWeb"/>
      </w:pPr>
      <w:r>
        <w:rPr>
          <w:noProof/>
        </w:rPr>
        <w:lastRenderedPageBreak/>
        <mc:AlternateContent>
          <mc:Choice Requires="wps">
            <w:drawing>
              <wp:anchor distT="0" distB="0" distL="114300" distR="114300" simplePos="0" relativeHeight="251658243" behindDoc="0" locked="0" layoutInCell="1" allowOverlap="1" wp14:anchorId="2EA68F3F" wp14:editId="46D23E53">
                <wp:simplePos x="0" y="0"/>
                <wp:positionH relativeFrom="column">
                  <wp:posOffset>5483225</wp:posOffset>
                </wp:positionH>
                <wp:positionV relativeFrom="page">
                  <wp:posOffset>948055</wp:posOffset>
                </wp:positionV>
                <wp:extent cx="3020060" cy="251460"/>
                <wp:effectExtent l="0" t="0" r="8890" b="0"/>
                <wp:wrapNone/>
                <wp:docPr id="900510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51460"/>
                        </a:xfrm>
                        <a:prstGeom prst="rect">
                          <a:avLst/>
                        </a:prstGeom>
                        <a:solidFill>
                          <a:srgbClr val="FFFFFF"/>
                        </a:solidFill>
                        <a:ln w="9525">
                          <a:noFill/>
                          <a:miter lim="800000"/>
                          <a:headEnd/>
                          <a:tailEnd/>
                        </a:ln>
                      </wps:spPr>
                      <wps:txbx>
                        <w:txbxContent>
                          <w:p w14:paraId="027D6CC3" w14:textId="766DA5B5" w:rsidR="00E37A12" w:rsidRDefault="00E37A12" w:rsidP="00946FC8">
                            <w:pPr>
                              <w:pStyle w:val="Caption"/>
                              <w:spacing w:before="0"/>
                              <w:jc w:val="right"/>
                            </w:pPr>
                            <w:bookmarkStart w:id="35" w:name="_Ref183681304"/>
                            <w:bookmarkStart w:id="36" w:name="_Ref181105822"/>
                            <w:r>
                              <w:t xml:space="preserve">Figure </w:t>
                            </w:r>
                            <w:r>
                              <w:fldChar w:fldCharType="begin"/>
                            </w:r>
                            <w:r>
                              <w:instrText>STYLEREF 1 \s</w:instrText>
                            </w:r>
                            <w:r>
                              <w:fldChar w:fldCharType="separate"/>
                            </w:r>
                            <w:r w:rsidR="00246F7D">
                              <w:rPr>
                                <w:noProof/>
                              </w:rPr>
                              <w:t>17</w:t>
                            </w:r>
                            <w:r>
                              <w:fldChar w:fldCharType="end"/>
                            </w:r>
                            <w:r w:rsidR="00515536">
                              <w:t>.</w:t>
                            </w:r>
                            <w:r>
                              <w:fldChar w:fldCharType="begin"/>
                            </w:r>
                            <w:r>
                              <w:instrText>SEQ Figure \* ARABIC \s 1</w:instrText>
                            </w:r>
                            <w:r>
                              <w:fldChar w:fldCharType="separate"/>
                            </w:r>
                            <w:r w:rsidR="00246F7D">
                              <w:rPr>
                                <w:noProof/>
                              </w:rPr>
                              <w:t>3</w:t>
                            </w:r>
                            <w:r>
                              <w:fldChar w:fldCharType="end"/>
                            </w:r>
                            <w:bookmarkEnd w:id="35"/>
                            <w:bookmarkEnd w:id="36"/>
                            <w:r>
                              <w:t xml:space="preserve"> Existing transmission lines and terminal stations</w:t>
                            </w:r>
                          </w:p>
                        </w:txbxContent>
                      </wps:txbx>
                      <wps:bodyPr rot="0" vert="horz" wrap="square" lIns="91440" tIns="36000" rIns="9144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A68F3F" id="_x0000_s1027" type="#_x0000_t202" style="position:absolute;margin-left:431.75pt;margin-top:74.65pt;width:237.8pt;height:19.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" stroked="f">
                <v:textbox inset=",1mm,,1mm">
                  <w:txbxContent>
                    <w:p w14:paraId="027D6CC3" w14:textId="766DA5B5" w:rsidR="00E37A12" w:rsidRDefault="00E37A12" w:rsidP="00946FC8">
                      <w:pPr>
                        <w:pStyle w:val="Caption"/>
                        <w:spacing w:before="0"/>
                        <w:jc w:val="right"/>
                      </w:pPr>
                      <w:bookmarkStart w:id="37" w:name="_Ref183681304"/>
                      <w:bookmarkStart w:id="38" w:name="_Ref181105822"/>
                      <w:r>
                        <w:t xml:space="preserve">Figure </w:t>
                      </w:r>
                      <w:r>
                        <w:fldChar w:fldCharType="begin"/>
                      </w:r>
                      <w:r>
                        <w:instrText>STYLEREF 1 \s</w:instrText>
                      </w:r>
                      <w:r>
                        <w:fldChar w:fldCharType="separate"/>
                      </w:r>
                      <w:r w:rsidR="00246F7D">
                        <w:rPr>
                          <w:noProof/>
                        </w:rPr>
                        <w:t>17</w:t>
                      </w:r>
                      <w:r>
                        <w:fldChar w:fldCharType="end"/>
                      </w:r>
                      <w:r w:rsidR="00515536">
                        <w:t>.</w:t>
                      </w:r>
                      <w:r>
                        <w:fldChar w:fldCharType="begin"/>
                      </w:r>
                      <w:r>
                        <w:instrText>SEQ Figure \* ARABIC \s 1</w:instrText>
                      </w:r>
                      <w:r>
                        <w:fldChar w:fldCharType="separate"/>
                      </w:r>
                      <w:r w:rsidR="00246F7D">
                        <w:rPr>
                          <w:noProof/>
                        </w:rPr>
                        <w:t>3</w:t>
                      </w:r>
                      <w:r>
                        <w:fldChar w:fldCharType="end"/>
                      </w:r>
                      <w:bookmarkEnd w:id="37"/>
                      <w:bookmarkEnd w:id="38"/>
                      <w:r>
                        <w:t xml:space="preserve"> Existing transmission lines and terminal stations</w:t>
                      </w:r>
                    </w:p>
                  </w:txbxContent>
                </v:textbox>
                <w10:wrap anchory="page"/>
              </v:shape>
            </w:pict>
          </mc:Fallback>
        </mc:AlternateContent>
      </w:r>
      <w:r>
        <w:rPr>
          <w:noProof/>
        </w:rPr>
        <w:drawing>
          <wp:anchor distT="0" distB="0" distL="114300" distR="114300" simplePos="0" relativeHeight="251658242" behindDoc="0" locked="0" layoutInCell="1" allowOverlap="1" wp14:anchorId="0AADD936" wp14:editId="5DF3FDC8">
            <wp:simplePos x="0" y="0"/>
            <wp:positionH relativeFrom="margin">
              <wp:posOffset>13970</wp:posOffset>
            </wp:positionH>
            <wp:positionV relativeFrom="margin">
              <wp:posOffset>3810</wp:posOffset>
            </wp:positionV>
            <wp:extent cx="8527415" cy="6029325"/>
            <wp:effectExtent l="19050" t="19050" r="26035" b="28575"/>
            <wp:wrapSquare wrapText="bothSides"/>
            <wp:docPr id="783524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24686"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8527415" cy="60293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8C14BD" w:rsidRPr="008C14BD">
        <w:t xml:space="preserve"> </w:t>
      </w:r>
    </w:p>
    <w:p w14:paraId="580BA4E1" w14:textId="77777777" w:rsidR="00E37A12" w:rsidRDefault="00E37A12" w:rsidP="00E37A12">
      <w:pPr>
        <w:pStyle w:val="NormalWeb"/>
        <w:sectPr w:rsidR="00E37A12" w:rsidSect="008B76E5">
          <w:footerReference w:type="even" r:id="rId31"/>
          <w:footerReference w:type="default" r:id="rId32"/>
          <w:footerReference w:type="first" r:id="rId33"/>
          <w:pgSz w:w="16838" w:h="11906" w:orient="landscape" w:code="9"/>
          <w:pgMar w:top="1418" w:right="1418" w:bottom="1418" w:left="1418" w:header="1134" w:footer="340" w:gutter="0"/>
          <w:pgNumType w:chapStyle="1"/>
          <w:cols w:space="708"/>
          <w:docGrid w:linePitch="360"/>
        </w:sectPr>
      </w:pPr>
    </w:p>
    <w:p w14:paraId="51C13A7B" w14:textId="77777777" w:rsidR="00D10D9C" w:rsidRDefault="00C677F8" w:rsidP="00D10D9C">
      <w:pPr>
        <w:pStyle w:val="Heading2"/>
      </w:pPr>
      <w:bookmarkStart w:id="39" w:name="_Toc183699169"/>
      <w:bookmarkStart w:id="40" w:name="_Ref181263803"/>
      <w:bookmarkEnd w:id="39"/>
      <w:r>
        <w:lastRenderedPageBreak/>
        <w:t xml:space="preserve"> </w:t>
      </w:r>
      <w:bookmarkStart w:id="41" w:name="_Ref187228081"/>
      <w:bookmarkStart w:id="42" w:name="_Ref187228086"/>
      <w:bookmarkStart w:id="43" w:name="_Toc201048661"/>
      <w:r w:rsidR="00B008C5">
        <w:t>Construction impact</w:t>
      </w:r>
      <w:r w:rsidR="009A129C">
        <w:t>s</w:t>
      </w:r>
      <w:bookmarkEnd w:id="40"/>
      <w:bookmarkEnd w:id="41"/>
      <w:bookmarkEnd w:id="42"/>
      <w:bookmarkEnd w:id="43"/>
    </w:p>
    <w:p w14:paraId="7CED6C5A" w14:textId="77777777" w:rsidR="007035E6" w:rsidRDefault="00B008C5" w:rsidP="0098661C">
      <w:r w:rsidRPr="3296D305">
        <w:t xml:space="preserve">This section outlines the key </w:t>
      </w:r>
      <w:r w:rsidR="00CF7B2A" w:rsidRPr="3296D305">
        <w:t>issues</w:t>
      </w:r>
      <w:r w:rsidRPr="3296D305">
        <w:t xml:space="preserve"> identified through the risk screening process and associated</w:t>
      </w:r>
      <w:r w:rsidR="001167A7">
        <w:t xml:space="preserve"> potential</w:t>
      </w:r>
      <w:r w:rsidRPr="3296D305">
        <w:t xml:space="preserve"> impacts during the construction of the Project</w:t>
      </w:r>
      <w:r w:rsidR="007035E6" w:rsidRPr="3296D305">
        <w:t>.</w:t>
      </w:r>
      <w:r w:rsidR="004431BE" w:rsidRPr="3296D305">
        <w:t xml:space="preserve"> The key issues </w:t>
      </w:r>
      <w:r w:rsidR="007035E6" w:rsidRPr="3296D305">
        <w:t>and impacts identified for EMI and EMF are discussed according to the following theme:</w:t>
      </w:r>
    </w:p>
    <w:p w14:paraId="3B62B993" w14:textId="77777777" w:rsidR="007035E6" w:rsidRDefault="003040CE" w:rsidP="007035E6">
      <w:pPr>
        <w:pStyle w:val="ListBullet"/>
      </w:pPr>
      <w:r>
        <w:rPr>
          <w:lang w:val="en-GB"/>
        </w:rPr>
        <w:t>Potential</w:t>
      </w:r>
      <w:r w:rsidR="00156B13" w:rsidRPr="00580B25">
        <w:rPr>
          <w:lang w:val="en-GB"/>
        </w:rPr>
        <w:t xml:space="preserve"> EMI and EMF</w:t>
      </w:r>
      <w:r>
        <w:rPr>
          <w:lang w:val="en-GB"/>
        </w:rPr>
        <w:t xml:space="preserve"> impacts</w:t>
      </w:r>
      <w:r w:rsidR="007035E6">
        <w:rPr>
          <w:lang w:val="en-GB"/>
        </w:rPr>
        <w:t>:</w:t>
      </w:r>
      <w:r w:rsidR="00156B13" w:rsidRPr="00580B25">
        <w:rPr>
          <w:lang w:val="en-GB"/>
        </w:rPr>
        <w:t xml:space="preserve"> </w:t>
      </w:r>
      <w:r w:rsidR="00580B25" w:rsidRPr="00580B25">
        <w:t xml:space="preserve">impacts </w:t>
      </w:r>
      <w:r w:rsidR="004E4827">
        <w:rPr>
          <w:lang w:val="en-GB"/>
        </w:rPr>
        <w:t xml:space="preserve">to </w:t>
      </w:r>
      <w:r w:rsidR="005F08DA">
        <w:rPr>
          <w:lang w:val="en-GB"/>
        </w:rPr>
        <w:t>human health</w:t>
      </w:r>
      <w:r w:rsidR="00453451">
        <w:rPr>
          <w:lang w:val="en-GB"/>
        </w:rPr>
        <w:t xml:space="preserve"> and</w:t>
      </w:r>
      <w:r w:rsidR="007A22F3" w:rsidRPr="00580B25">
        <w:rPr>
          <w:lang w:val="en-GB"/>
        </w:rPr>
        <w:t xml:space="preserve"> sensitive </w:t>
      </w:r>
      <w:r w:rsidR="00BF30CE">
        <w:rPr>
          <w:lang w:val="en-GB"/>
        </w:rPr>
        <w:t>receptors</w:t>
      </w:r>
      <w:r w:rsidR="00602E78">
        <w:rPr>
          <w:lang w:val="en-GB"/>
        </w:rPr>
        <w:t xml:space="preserve"> </w:t>
      </w:r>
      <w:r w:rsidR="00CC0476">
        <w:rPr>
          <w:lang w:val="en-GB"/>
        </w:rPr>
        <w:t>(</w:t>
      </w:r>
      <w:r w:rsidR="00602E78">
        <w:rPr>
          <w:lang w:val="en-GB"/>
        </w:rPr>
        <w:t>including</w:t>
      </w:r>
      <w:r w:rsidR="00453451">
        <w:rPr>
          <w:lang w:val="en-GB"/>
        </w:rPr>
        <w:t xml:space="preserve"> </w:t>
      </w:r>
      <w:r w:rsidR="003D56A7" w:rsidRPr="00580B25">
        <w:rPr>
          <w:lang w:val="en-GB"/>
        </w:rPr>
        <w:t>radiocommunication</w:t>
      </w:r>
      <w:r w:rsidR="00264D5B">
        <w:rPr>
          <w:lang w:val="en-GB"/>
        </w:rPr>
        <w:t xml:space="preserve"> and</w:t>
      </w:r>
      <w:r w:rsidR="00BE2AD7">
        <w:rPr>
          <w:lang w:val="en-GB"/>
        </w:rPr>
        <w:t xml:space="preserve"> </w:t>
      </w:r>
      <w:r w:rsidR="007A22F3" w:rsidRPr="00580B25">
        <w:rPr>
          <w:lang w:val="en-GB"/>
        </w:rPr>
        <w:t>sensitive medical and research equipment</w:t>
      </w:r>
      <w:r w:rsidR="008D463F">
        <w:rPr>
          <w:lang w:val="en-GB"/>
        </w:rPr>
        <w:t>)</w:t>
      </w:r>
      <w:r w:rsidR="00444531" w:rsidRPr="00580B25">
        <w:t>.</w:t>
      </w:r>
    </w:p>
    <w:p w14:paraId="55760010" w14:textId="77777777" w:rsidR="00444531" w:rsidRPr="00580B25" w:rsidRDefault="00314489" w:rsidP="00CA6D55">
      <w:r w:rsidRPr="3296D305">
        <w:t xml:space="preserve">As the </w:t>
      </w:r>
      <w:r w:rsidR="00E40F14" w:rsidRPr="3296D305">
        <w:t xml:space="preserve">new </w:t>
      </w:r>
      <w:r w:rsidRPr="3296D305">
        <w:t xml:space="preserve">transmission line will not produce EMI and EMF emissions or impacts prior to being electrified, the EMI and EMF impacts during the Project's construction are mainly due to the use of construction and radiocommunication equipment. </w:t>
      </w:r>
      <w:r w:rsidR="0050230A" w:rsidRPr="3296D305">
        <w:t xml:space="preserve">As this equipment will be subject to regulatory compliance, construction impacts are </w:t>
      </w:r>
      <w:r w:rsidRPr="3296D305">
        <w:t>negligible</w:t>
      </w:r>
      <w:r w:rsidR="00CC0476" w:rsidRPr="3296D305">
        <w:t>, prior to the application of any mitigations</w:t>
      </w:r>
      <w:r w:rsidR="00A41089" w:rsidRPr="3296D305">
        <w:t xml:space="preserve">. </w:t>
      </w:r>
    </w:p>
    <w:p w14:paraId="2AED407A" w14:textId="77777777" w:rsidR="00D93C06" w:rsidRDefault="008B02F1" w:rsidP="0098661C">
      <w:pPr>
        <w:pStyle w:val="Heading3"/>
      </w:pPr>
      <w:bookmarkStart w:id="44" w:name="_Toc201048662"/>
      <w:r>
        <w:t xml:space="preserve">Potential </w:t>
      </w:r>
      <w:r w:rsidR="00D93C06">
        <w:t>EMI and EMF</w:t>
      </w:r>
      <w:r w:rsidR="008B2F2E">
        <w:t xml:space="preserve"> impacts</w:t>
      </w:r>
      <w:bookmarkEnd w:id="44"/>
    </w:p>
    <w:p w14:paraId="6ACF59EA" w14:textId="77777777" w:rsidR="009F19BD" w:rsidRDefault="00D93C06" w:rsidP="00A508F4">
      <w:r>
        <w:t>Construction</w:t>
      </w:r>
      <w:r w:rsidRPr="08955214">
        <w:rPr>
          <w:lang w:val="en-GB"/>
        </w:rPr>
        <w:t xml:space="preserve"> </w:t>
      </w:r>
      <w:r w:rsidR="005C6F97" w:rsidRPr="08955214">
        <w:rPr>
          <w:lang w:val="en-GB"/>
        </w:rPr>
        <w:t xml:space="preserve">equipment, </w:t>
      </w:r>
      <w:r>
        <w:rPr>
          <w:lang w:val="en-GB"/>
        </w:rPr>
        <w:t xml:space="preserve">including heavy machinery and </w:t>
      </w:r>
      <w:r w:rsidR="005C6F97" w:rsidRPr="08955214">
        <w:rPr>
          <w:lang w:val="en-GB"/>
        </w:rPr>
        <w:t>vehicles</w:t>
      </w:r>
      <w:r>
        <w:rPr>
          <w:lang w:val="en-GB"/>
        </w:rPr>
        <w:t>,</w:t>
      </w:r>
      <w:r w:rsidR="005C6F97" w:rsidRPr="08955214">
        <w:rPr>
          <w:lang w:val="en-GB"/>
        </w:rPr>
        <w:t xml:space="preserve"> can generate EM</w:t>
      </w:r>
      <w:r w:rsidR="005E586E">
        <w:rPr>
          <w:lang w:val="en-GB"/>
        </w:rPr>
        <w:t xml:space="preserve">I </w:t>
      </w:r>
      <w:r w:rsidR="005C6F97" w:rsidRPr="08955214">
        <w:rPr>
          <w:lang w:val="en-GB"/>
        </w:rPr>
        <w:t>and EM</w:t>
      </w:r>
      <w:r w:rsidR="005E586E">
        <w:rPr>
          <w:lang w:val="en-GB"/>
        </w:rPr>
        <w:t>F</w:t>
      </w:r>
      <w:r w:rsidR="00CC0476">
        <w:rPr>
          <w:lang w:val="en-GB"/>
        </w:rPr>
        <w:t xml:space="preserve">. The EMI has the potential to cause interference to radiocommunications, and EMF the potential to </w:t>
      </w:r>
      <w:r w:rsidR="003125B9">
        <w:rPr>
          <w:lang w:val="en-GB"/>
        </w:rPr>
        <w:t xml:space="preserve">impact </w:t>
      </w:r>
      <w:r w:rsidR="006C2B54">
        <w:rPr>
          <w:lang w:val="en-GB"/>
        </w:rPr>
        <w:t xml:space="preserve">nearby sensitive </w:t>
      </w:r>
      <w:r w:rsidR="00BF30CE">
        <w:rPr>
          <w:lang w:val="en-GB"/>
        </w:rPr>
        <w:t>receptors</w:t>
      </w:r>
      <w:r w:rsidR="00CC0476">
        <w:rPr>
          <w:lang w:val="en-GB"/>
        </w:rPr>
        <w:t xml:space="preserve"> (</w:t>
      </w:r>
      <w:r w:rsidR="00D61B54">
        <w:rPr>
          <w:lang w:val="en-GB"/>
        </w:rPr>
        <w:t>e.g</w:t>
      </w:r>
      <w:r w:rsidR="002D16EF">
        <w:rPr>
          <w:lang w:val="en-GB"/>
        </w:rPr>
        <w:t>.,</w:t>
      </w:r>
      <w:r w:rsidR="00CC0476">
        <w:rPr>
          <w:lang w:val="en-GB"/>
        </w:rPr>
        <w:t xml:space="preserve"> </w:t>
      </w:r>
      <w:r w:rsidR="00CC0476" w:rsidRPr="00580B25">
        <w:rPr>
          <w:lang w:val="en-GB"/>
        </w:rPr>
        <w:t>sensitive medical and research equipment</w:t>
      </w:r>
      <w:r w:rsidR="00CC0476">
        <w:rPr>
          <w:lang w:val="en-GB"/>
        </w:rPr>
        <w:t>) and</w:t>
      </w:r>
      <w:r w:rsidR="0042390B">
        <w:rPr>
          <w:lang w:val="en-GB"/>
        </w:rPr>
        <w:t xml:space="preserve"> human</w:t>
      </w:r>
      <w:r w:rsidR="00711E4A">
        <w:rPr>
          <w:lang w:val="en-GB"/>
        </w:rPr>
        <w:t xml:space="preserve"> </w:t>
      </w:r>
      <w:r w:rsidR="0042390B">
        <w:rPr>
          <w:lang w:val="en-GB"/>
        </w:rPr>
        <w:t>health</w:t>
      </w:r>
      <w:r w:rsidR="003078F8">
        <w:rPr>
          <w:lang w:val="en-GB"/>
        </w:rPr>
        <w:t>.</w:t>
      </w:r>
      <w:r w:rsidR="003D56A7">
        <w:rPr>
          <w:lang w:val="en-GB"/>
        </w:rPr>
        <w:t xml:space="preserve"> </w:t>
      </w:r>
      <w:bookmarkStart w:id="45" w:name="_Hlk190774001"/>
      <w:r w:rsidR="007A22F3">
        <w:rPr>
          <w:lang w:val="en-GB"/>
        </w:rPr>
        <w:t xml:space="preserve">In addition, elevated levels of EMF </w:t>
      </w:r>
      <w:r w:rsidR="00E746FE">
        <w:rPr>
          <w:lang w:val="en-GB"/>
        </w:rPr>
        <w:t xml:space="preserve">near existing power infrastructure </w:t>
      </w:r>
      <w:r w:rsidR="007A22F3">
        <w:rPr>
          <w:lang w:val="en-GB"/>
        </w:rPr>
        <w:t>m</w:t>
      </w:r>
      <w:r w:rsidR="00A64849">
        <w:rPr>
          <w:lang w:val="en-GB"/>
        </w:rPr>
        <w:t>a</w:t>
      </w:r>
      <w:r w:rsidR="007A22F3">
        <w:rPr>
          <w:lang w:val="en-GB"/>
        </w:rPr>
        <w:t xml:space="preserve">y </w:t>
      </w:r>
      <w:r w:rsidR="006A178F">
        <w:rPr>
          <w:lang w:val="en-GB"/>
        </w:rPr>
        <w:t xml:space="preserve">cause EMI </w:t>
      </w:r>
      <w:r w:rsidR="00C17E7B">
        <w:rPr>
          <w:lang w:val="en-GB"/>
        </w:rPr>
        <w:t xml:space="preserve">to </w:t>
      </w:r>
      <w:r w:rsidR="003D56A7">
        <w:t>radiocommunication</w:t>
      </w:r>
      <w:r w:rsidR="00F5191B">
        <w:t xml:space="preserve"> equipment </w:t>
      </w:r>
      <w:r w:rsidR="00050BC0">
        <w:t xml:space="preserve">used for construction activities. </w:t>
      </w:r>
    </w:p>
    <w:bookmarkEnd w:id="45"/>
    <w:p w14:paraId="2FB95ECB" w14:textId="77777777" w:rsidR="0086169C" w:rsidRDefault="002C658D" w:rsidP="00CD5681">
      <w:r w:rsidRPr="3296D305">
        <w:t>The electrical plan</w:t>
      </w:r>
      <w:r w:rsidR="00DB475A" w:rsidRPr="3296D305">
        <w:t>t</w:t>
      </w:r>
      <w:r w:rsidRPr="3296D305">
        <w:t xml:space="preserve"> and equipment used for the Project’s construction will have the appropriate </w:t>
      </w:r>
      <w:r w:rsidR="00E603E9" w:rsidRPr="3296D305">
        <w:t xml:space="preserve">electromagnetic </w:t>
      </w:r>
      <w:r w:rsidR="002D73EE" w:rsidRPr="3296D305">
        <w:t>compatibility</w:t>
      </w:r>
      <w:r w:rsidR="00EE3C00" w:rsidRPr="3296D305">
        <w:t xml:space="preserve"> </w:t>
      </w:r>
      <w:r w:rsidR="00A521F4" w:rsidRPr="3296D305">
        <w:t>certification, comp</w:t>
      </w:r>
      <w:r w:rsidR="00CC0476" w:rsidRPr="3296D305">
        <w:t>lying</w:t>
      </w:r>
      <w:r w:rsidR="00A521F4" w:rsidRPr="3296D305">
        <w:t xml:space="preserve"> with Australian Standards for EMI and EMF in residential, commercial, and industrial settings.</w:t>
      </w:r>
      <w:r w:rsidR="000021C7" w:rsidRPr="3296D305">
        <w:t xml:space="preserve"> This </w:t>
      </w:r>
      <w:r w:rsidR="00CC0476" w:rsidRPr="3296D305">
        <w:t xml:space="preserve">compliance </w:t>
      </w:r>
      <w:r w:rsidR="000021C7" w:rsidRPr="3296D305">
        <w:t xml:space="preserve">is </w:t>
      </w:r>
      <w:r w:rsidR="00CC0476" w:rsidRPr="3296D305">
        <w:t xml:space="preserve">incorporated into </w:t>
      </w:r>
      <w:r w:rsidR="000021C7" w:rsidRPr="3296D305">
        <w:t xml:space="preserve">the </w:t>
      </w:r>
      <w:r w:rsidR="00CC0476" w:rsidRPr="3296D305">
        <w:t xml:space="preserve">design of the </w:t>
      </w:r>
      <w:r w:rsidR="001F3399" w:rsidRPr="3296D305">
        <w:t>P</w:t>
      </w:r>
      <w:r w:rsidR="000021C7" w:rsidRPr="3296D305">
        <w:t xml:space="preserve">roject. </w:t>
      </w:r>
      <w:r w:rsidR="00A521F4" w:rsidRPr="3296D305">
        <w:t xml:space="preserve"> </w:t>
      </w:r>
    </w:p>
    <w:p w14:paraId="75766417" w14:textId="1806F4B0" w:rsidR="00F86D04" w:rsidRDefault="00A508F4" w:rsidP="00CD5681">
      <w:r w:rsidRPr="3296D305">
        <w:t>EMF levels</w:t>
      </w:r>
      <w:r w:rsidR="006B1CEE" w:rsidRPr="3296D305">
        <w:t xml:space="preserve"> generated during </w:t>
      </w:r>
      <w:r w:rsidR="007E2A20" w:rsidRPr="3296D305">
        <w:t xml:space="preserve">the Project’s </w:t>
      </w:r>
      <w:r w:rsidR="00E05E09" w:rsidRPr="3296D305">
        <w:t xml:space="preserve">construction </w:t>
      </w:r>
      <w:r w:rsidR="00032473" w:rsidRPr="3296D305">
        <w:t>may impact workforce personnel</w:t>
      </w:r>
      <w:r w:rsidR="0028579C" w:rsidRPr="3296D305">
        <w:t xml:space="preserve"> and the public</w:t>
      </w:r>
      <w:r w:rsidR="007E2A20" w:rsidRPr="3296D305">
        <w:t>. EMF levels</w:t>
      </w:r>
      <w:r w:rsidRPr="3296D305">
        <w:t xml:space="preserve"> will be similar to those generated at typical construction site</w:t>
      </w:r>
      <w:r w:rsidR="007A22F3" w:rsidRPr="3296D305">
        <w:t xml:space="preserve">s, with </w:t>
      </w:r>
      <w:r w:rsidRPr="3296D305">
        <w:t>prolonged exposure controlled by adopting safe construction practices</w:t>
      </w:r>
      <w:r w:rsidR="00A40CB2" w:rsidRPr="3296D305">
        <w:t xml:space="preserve"> </w:t>
      </w:r>
      <w:r w:rsidR="00CE1DB9" w:rsidRPr="3296D305">
        <w:t xml:space="preserve">(Energy Safe Victoria, </w:t>
      </w:r>
      <w:r w:rsidR="00B537E2">
        <w:t>2022</w:t>
      </w:r>
      <w:r w:rsidR="00CE1DB9" w:rsidRPr="3296D305">
        <w:t>)</w:t>
      </w:r>
      <w:r w:rsidR="00064A96" w:rsidRPr="3296D305">
        <w:t xml:space="preserve"> </w:t>
      </w:r>
      <w:r w:rsidRPr="3296D305">
        <w:t>for work on or near high voltage electrical apparatus</w:t>
      </w:r>
      <w:r w:rsidR="000021C7" w:rsidRPr="3296D305">
        <w:t xml:space="preserve"> (e.g., near existing </w:t>
      </w:r>
      <w:r w:rsidR="00B66C36" w:rsidRPr="3296D305">
        <w:t>operation</w:t>
      </w:r>
      <w:r w:rsidR="00AA7587" w:rsidRPr="3296D305">
        <w:t>al</w:t>
      </w:r>
      <w:r w:rsidR="00B66C36" w:rsidRPr="3296D305">
        <w:t xml:space="preserve"> </w:t>
      </w:r>
      <w:r w:rsidR="000021C7" w:rsidRPr="3296D305">
        <w:t>220kV</w:t>
      </w:r>
      <w:r w:rsidR="00B66C36" w:rsidRPr="3296D305">
        <w:t xml:space="preserve"> transmission lines</w:t>
      </w:r>
      <w:r w:rsidR="000021C7" w:rsidRPr="3296D305">
        <w:t>)</w:t>
      </w:r>
      <w:r w:rsidRPr="3296D305">
        <w:t xml:space="preserve">. These practices follow a policy of ‘prudent avoidance’ </w:t>
      </w:r>
      <w:r w:rsidR="005C55A3" w:rsidRPr="3296D305">
        <w:t xml:space="preserve">that specifies time limits for exposure to EMF </w:t>
      </w:r>
      <w:r w:rsidRPr="3296D305">
        <w:t xml:space="preserve">(see </w:t>
      </w:r>
      <w:r w:rsidR="00CC0476" w:rsidRPr="3296D305">
        <w:t>‘</w:t>
      </w:r>
      <w:r w:rsidRPr="3296D305">
        <w:t>EMF and human health box</w:t>
      </w:r>
      <w:r w:rsidR="00CC0476" w:rsidRPr="3296D305">
        <w:t>’</w:t>
      </w:r>
      <w:r w:rsidRPr="3296D305">
        <w:t xml:space="preserve"> in Section </w:t>
      </w:r>
      <w:r w:rsidR="003B2EAC">
        <w:fldChar w:fldCharType="begin"/>
      </w:r>
      <w:r w:rsidR="003B2EAC">
        <w:instrText xml:space="preserve"> REF _Ref183774054 \r \h </w:instrText>
      </w:r>
      <w:r w:rsidR="003B2EAC">
        <w:fldChar w:fldCharType="separate"/>
      </w:r>
      <w:r w:rsidR="00246F7D">
        <w:t>17.5.2</w:t>
      </w:r>
      <w:r w:rsidR="003B2EAC">
        <w:fldChar w:fldCharType="end"/>
      </w:r>
      <w:r w:rsidR="003B2EAC" w:rsidRPr="3296D305">
        <w:t xml:space="preserve">). </w:t>
      </w:r>
      <w:r w:rsidR="003D56A7" w:rsidRPr="3296D305">
        <w:t>Occupational exposure to EMF will be managed as part of safe work method planning in accordance with occupational health and safety requirements, including implementation of access controls and/or appropriate warning signs.</w:t>
      </w:r>
      <w:r w:rsidR="003C374F" w:rsidRPr="3296D305">
        <w:t xml:space="preserve"> </w:t>
      </w:r>
      <w:r w:rsidR="000E7CF9" w:rsidRPr="3296D305">
        <w:t xml:space="preserve">Public access to work sites will </w:t>
      </w:r>
      <w:r w:rsidR="00AA7587" w:rsidRPr="3296D305">
        <w:t xml:space="preserve">also </w:t>
      </w:r>
      <w:r w:rsidR="000E7CF9" w:rsidRPr="3296D305">
        <w:t xml:space="preserve">be restricted with appropriate fencing. </w:t>
      </w:r>
      <w:r w:rsidR="002A2304" w:rsidRPr="3296D305">
        <w:t>T</w:t>
      </w:r>
      <w:r w:rsidR="007B5702" w:rsidRPr="3296D305">
        <w:t>he</w:t>
      </w:r>
      <w:r w:rsidR="007B73A3" w:rsidRPr="3296D305">
        <w:t>se</w:t>
      </w:r>
      <w:r w:rsidR="007B5702" w:rsidRPr="3296D305">
        <w:t xml:space="preserve"> </w:t>
      </w:r>
      <w:r w:rsidR="00274803" w:rsidRPr="3296D305">
        <w:t xml:space="preserve">standard </w:t>
      </w:r>
      <w:r w:rsidR="007E38D4" w:rsidRPr="3296D305">
        <w:t xml:space="preserve">industry </w:t>
      </w:r>
      <w:r w:rsidR="00274803" w:rsidRPr="3296D305">
        <w:t>controls</w:t>
      </w:r>
      <w:r w:rsidR="003276FB" w:rsidRPr="3296D305">
        <w:t xml:space="preserve"> </w:t>
      </w:r>
      <w:r w:rsidR="00192963" w:rsidRPr="3296D305">
        <w:t xml:space="preserve">effectively </w:t>
      </w:r>
      <w:r w:rsidR="003276FB" w:rsidRPr="3296D305">
        <w:t>avoid</w:t>
      </w:r>
      <w:r w:rsidR="002A2304" w:rsidRPr="3296D305">
        <w:t xml:space="preserve"> this impact</w:t>
      </w:r>
      <w:r w:rsidR="007E38D4" w:rsidRPr="3296D305">
        <w:t xml:space="preserve">, </w:t>
      </w:r>
      <w:r w:rsidR="002A2304" w:rsidRPr="3296D305">
        <w:t xml:space="preserve">as such </w:t>
      </w:r>
      <w:r w:rsidR="007E38D4" w:rsidRPr="3296D305">
        <w:t>n</w:t>
      </w:r>
      <w:r w:rsidR="000E7CF9" w:rsidRPr="3296D305">
        <w:t xml:space="preserve">o significant EMF impacts </w:t>
      </w:r>
      <w:r w:rsidR="007B5702" w:rsidRPr="3296D305">
        <w:t>to human hea</w:t>
      </w:r>
      <w:r w:rsidR="004B195D" w:rsidRPr="3296D305">
        <w:t>l</w:t>
      </w:r>
      <w:r w:rsidR="007B5702" w:rsidRPr="3296D305">
        <w:t xml:space="preserve">th </w:t>
      </w:r>
      <w:r w:rsidR="00CB3BAD">
        <w:t>will</w:t>
      </w:r>
      <w:r w:rsidR="007B5702" w:rsidRPr="3296D305">
        <w:t xml:space="preserve"> occur during </w:t>
      </w:r>
      <w:r w:rsidR="007E38D4" w:rsidRPr="3296D305">
        <w:t xml:space="preserve">construction. </w:t>
      </w:r>
      <w:r w:rsidR="007B5702" w:rsidRPr="3296D305">
        <w:t xml:space="preserve"> </w:t>
      </w:r>
    </w:p>
    <w:p w14:paraId="59EAB818" w14:textId="77777777" w:rsidR="002A1E0F" w:rsidRDefault="00D75990" w:rsidP="00CD5681">
      <w:r>
        <w:t>T</w:t>
      </w:r>
      <w:r w:rsidR="003D56A7">
        <w:t>he</w:t>
      </w:r>
      <w:r w:rsidR="00E746FE">
        <w:t xml:space="preserve"> closest</w:t>
      </w:r>
      <w:r w:rsidR="003D56A7">
        <w:t xml:space="preserve"> </w:t>
      </w:r>
      <w:r w:rsidR="0077781F">
        <w:t xml:space="preserve">sensitive medical and research </w:t>
      </w:r>
      <w:r w:rsidR="00BF30CE">
        <w:t>receptors</w:t>
      </w:r>
      <w:r w:rsidR="0077781F">
        <w:t xml:space="preserve"> </w:t>
      </w:r>
      <w:r w:rsidR="00314489">
        <w:t>ar</w:t>
      </w:r>
      <w:r w:rsidR="00E746FE">
        <w:t>e more than</w:t>
      </w:r>
      <w:r w:rsidR="0077781F">
        <w:t xml:space="preserve"> </w:t>
      </w:r>
      <w:r>
        <w:t>1.9</w:t>
      </w:r>
      <w:r w:rsidR="0077781F">
        <w:t>km from the Pro</w:t>
      </w:r>
      <w:r w:rsidR="00A073F9">
        <w:t>ject</w:t>
      </w:r>
      <w:r w:rsidR="00E746FE">
        <w:t xml:space="preserve">. At this </w:t>
      </w:r>
      <w:r w:rsidR="003D56A7">
        <w:t>distance</w:t>
      </w:r>
      <w:r w:rsidR="00E746FE">
        <w:t>,</w:t>
      </w:r>
      <w:r w:rsidR="003D56A7">
        <w:t xml:space="preserve"> </w:t>
      </w:r>
      <w:r w:rsidR="00A11F95">
        <w:t xml:space="preserve">EMF generated by the Project’s construction activities </w:t>
      </w:r>
      <w:r w:rsidR="00E83B2F">
        <w:t xml:space="preserve">will have a negligible </w:t>
      </w:r>
      <w:r w:rsidR="00A11F95">
        <w:t>impact</w:t>
      </w:r>
      <w:r w:rsidR="0077781F">
        <w:t xml:space="preserve">. </w:t>
      </w:r>
    </w:p>
    <w:p w14:paraId="1CA566BC" w14:textId="77777777" w:rsidR="00EA7A5C" w:rsidDel="006641FE" w:rsidRDefault="00CE072E">
      <w:r w:rsidRPr="3296D305">
        <w:t xml:space="preserve">Construction work sites may be located near electronic equipment installed to support farming activities, such as differential GPS (DGPS) base stations and telemetry communications links that use unlicensed bands (public radio frequencies). </w:t>
      </w:r>
      <w:r w:rsidR="00B14493" w:rsidRPr="3296D305">
        <w:t xml:space="preserve">EMI generated by the </w:t>
      </w:r>
      <w:r w:rsidR="002E3CB0" w:rsidRPr="3296D305">
        <w:t xml:space="preserve">construction equipment has the potential to impact on these receptors. </w:t>
      </w:r>
      <w:r w:rsidR="00AD4D1E" w:rsidRPr="3296D305">
        <w:t>As part of the standard industry controls for the Project, t</w:t>
      </w:r>
      <w:r w:rsidR="00580B25" w:rsidRPr="3296D305">
        <w:t>he radio communication equipment used during construction will be required to have appropriate Regulatory Compliance Mark labelling. This trademark indicates compliance with electrical safety and communications standards and shows that a product is safe to use in Australia.</w:t>
      </w:r>
      <w:r w:rsidR="00F4578D" w:rsidRPr="3296D305">
        <w:t xml:space="preserve"> </w:t>
      </w:r>
      <w:r w:rsidR="00DB0A47" w:rsidRPr="3296D305">
        <w:t xml:space="preserve">This control </w:t>
      </w:r>
      <w:r w:rsidR="00BD1FCC" w:rsidRPr="3296D305">
        <w:t xml:space="preserve">effectively avoids this impact and </w:t>
      </w:r>
      <w:r w:rsidR="00DB0A47" w:rsidRPr="3296D305">
        <w:t xml:space="preserve">results in negligible EMI impacts during construction. </w:t>
      </w:r>
      <w:r w:rsidR="00580B25" w:rsidRPr="3296D305">
        <w:t xml:space="preserve"> </w:t>
      </w:r>
    </w:p>
    <w:p w14:paraId="1062F0FF" w14:textId="77777777" w:rsidR="001D5885" w:rsidRDefault="00752D47" w:rsidP="00580B25">
      <w:r>
        <w:t>T</w:t>
      </w:r>
      <w:r w:rsidR="001D5885" w:rsidRPr="001D5885">
        <w:t xml:space="preserve">he </w:t>
      </w:r>
      <w:r w:rsidR="001D5885">
        <w:t xml:space="preserve">adoption of standard industry controls, namely, the certification of electrical and electronic equipment and </w:t>
      </w:r>
      <w:r w:rsidR="001D5885" w:rsidRPr="00CD5681">
        <w:t>safe work method planning</w:t>
      </w:r>
      <w:r w:rsidR="001D5885">
        <w:t>, will keep EMI and EMF levels to acceptable standards. As such,</w:t>
      </w:r>
      <w:r w:rsidR="001D5885" w:rsidRPr="001D5885">
        <w:t xml:space="preserve"> impacts associated with </w:t>
      </w:r>
      <w:r w:rsidR="001D5885">
        <w:t xml:space="preserve">EMI and EMF during construction will </w:t>
      </w:r>
      <w:r w:rsidR="001D5885" w:rsidRPr="001D5885">
        <w:t xml:space="preserve">be </w:t>
      </w:r>
      <w:r w:rsidR="00BD1FCC">
        <w:t>avoided</w:t>
      </w:r>
      <w:r w:rsidR="001D5885">
        <w:t>,</w:t>
      </w:r>
      <w:r w:rsidR="005A5839">
        <w:t xml:space="preserve"> with negligible </w:t>
      </w:r>
      <w:r w:rsidR="001E2C16">
        <w:t xml:space="preserve">EMI </w:t>
      </w:r>
      <w:r w:rsidR="00745CA4">
        <w:t xml:space="preserve">and EMF </w:t>
      </w:r>
      <w:r w:rsidR="001E2C16">
        <w:t xml:space="preserve">impacts to </w:t>
      </w:r>
      <w:r w:rsidR="00B37120">
        <w:t xml:space="preserve">any </w:t>
      </w:r>
      <w:r w:rsidR="001E2C16">
        <w:t xml:space="preserve">nearby </w:t>
      </w:r>
      <w:r w:rsidR="00787530">
        <w:t xml:space="preserve">sensitive </w:t>
      </w:r>
      <w:r w:rsidR="001E2C16">
        <w:t>receptors</w:t>
      </w:r>
      <w:r w:rsidR="0019280D">
        <w:t>,</w:t>
      </w:r>
      <w:r w:rsidR="001E2C16">
        <w:t xml:space="preserve"> </w:t>
      </w:r>
      <w:r w:rsidR="007D24E8">
        <w:t xml:space="preserve">and </w:t>
      </w:r>
      <w:r w:rsidR="0019280D">
        <w:t xml:space="preserve">no EMF impacts </w:t>
      </w:r>
      <w:r w:rsidR="00E369A6">
        <w:t>that will adversely affect workforce personnel</w:t>
      </w:r>
      <w:r w:rsidR="005520A6">
        <w:t xml:space="preserve"> or the public</w:t>
      </w:r>
      <w:r w:rsidR="0025553E">
        <w:t>.</w:t>
      </w:r>
      <w:r w:rsidR="00BF48AC" w:rsidRPr="00BF48AC">
        <w:t xml:space="preserve"> </w:t>
      </w:r>
      <w:r w:rsidR="00D90012">
        <w:t>As such, f</w:t>
      </w:r>
      <w:r w:rsidR="00100378">
        <w:t xml:space="preserve">urther </w:t>
      </w:r>
      <w:r w:rsidR="00BF48AC" w:rsidRPr="00BF48AC">
        <w:t>mitigation is not considered necessary</w:t>
      </w:r>
      <w:r w:rsidR="003F0848">
        <w:t>. H</w:t>
      </w:r>
      <w:r w:rsidR="00100378">
        <w:t>owever</w:t>
      </w:r>
      <w:r w:rsidR="003F0848">
        <w:t>,</w:t>
      </w:r>
      <w:r w:rsidR="00100378">
        <w:t xml:space="preserve"> </w:t>
      </w:r>
      <w:r w:rsidR="0055368D">
        <w:t>EMI and EMF</w:t>
      </w:r>
      <w:r w:rsidR="0055368D" w:rsidRPr="001D5885" w:rsidDel="009F01CA">
        <w:t xml:space="preserve"> </w:t>
      </w:r>
      <w:r w:rsidR="0055368D">
        <w:t xml:space="preserve">emission levels will be verified as part of </w:t>
      </w:r>
      <w:r w:rsidR="004F3F6F">
        <w:t>the EMI and EMF verification assessment</w:t>
      </w:r>
      <w:r w:rsidR="00C30B46">
        <w:t xml:space="preserve"> at the detailed design stage (EPR EL1)</w:t>
      </w:r>
      <w:r w:rsidR="0025553E" w:rsidRPr="001D5885">
        <w:t>,</w:t>
      </w:r>
      <w:r w:rsidR="00746156">
        <w:t xml:space="preserve"> and </w:t>
      </w:r>
      <w:r w:rsidR="00746156" w:rsidDel="006641FE">
        <w:t>the Principal Contractor will develop and implement a process for recording, managing and resolving complaints consistent with the Australian/New Zealand Standards</w:t>
      </w:r>
      <w:r w:rsidR="00746156" w:rsidDel="006641FE">
        <w:rPr>
          <w:i/>
          <w:iCs/>
        </w:rPr>
        <w:t xml:space="preserve"> </w:t>
      </w:r>
      <w:r w:rsidR="00746156" w:rsidDel="006641FE">
        <w:t>(EPR EM</w:t>
      </w:r>
      <w:r w:rsidR="00946FC8">
        <w:t>7</w:t>
      </w:r>
      <w:r w:rsidR="00746156" w:rsidDel="006641FE">
        <w:t>).</w:t>
      </w:r>
    </w:p>
    <w:p w14:paraId="3EC4310A" w14:textId="77777777" w:rsidR="00CC69F9" w:rsidRDefault="00CC69F9" w:rsidP="00CC69F9">
      <w:pPr>
        <w:pStyle w:val="Heading2"/>
      </w:pPr>
      <w:bookmarkStart w:id="46" w:name="_Ref185536445"/>
      <w:bookmarkStart w:id="47" w:name="_Ref185539806"/>
      <w:bookmarkStart w:id="48" w:name="_Toc201048663"/>
      <w:r>
        <w:lastRenderedPageBreak/>
        <w:t>Operation impact</w:t>
      </w:r>
      <w:r w:rsidR="009A129C">
        <w:t>s</w:t>
      </w:r>
      <w:bookmarkEnd w:id="46"/>
      <w:bookmarkEnd w:id="47"/>
      <w:bookmarkEnd w:id="48"/>
      <w:r>
        <w:t xml:space="preserve"> </w:t>
      </w:r>
    </w:p>
    <w:p w14:paraId="079A34A3" w14:textId="77777777" w:rsidR="007035E6" w:rsidRDefault="00CC69F9" w:rsidP="00CC69F9">
      <w:r w:rsidRPr="3296D305">
        <w:t xml:space="preserve">This section outlines the key </w:t>
      </w:r>
      <w:r w:rsidR="00CF7B2A" w:rsidRPr="3296D305">
        <w:t xml:space="preserve">issues </w:t>
      </w:r>
      <w:r w:rsidRPr="3296D305">
        <w:t>identified through the risk screening process and associated</w:t>
      </w:r>
      <w:r w:rsidR="00BC5756">
        <w:t xml:space="preserve"> potential</w:t>
      </w:r>
      <w:r w:rsidRPr="3296D305">
        <w:t xml:space="preserve"> impacts during the </w:t>
      </w:r>
      <w:r w:rsidR="00224FEB" w:rsidRPr="3296D305">
        <w:t>operation</w:t>
      </w:r>
      <w:r w:rsidRPr="3296D305">
        <w:t xml:space="preserve"> of the Project</w:t>
      </w:r>
      <w:r w:rsidR="009629AB" w:rsidRPr="3296D305">
        <w:t xml:space="preserve">. </w:t>
      </w:r>
      <w:r w:rsidR="00810DCD" w:rsidRPr="3296D305">
        <w:t xml:space="preserve">The key issues and impacts identified </w:t>
      </w:r>
      <w:r w:rsidR="007035E6" w:rsidRPr="3296D305">
        <w:t xml:space="preserve">for EMI and EMF are discussed according to the following themes: </w:t>
      </w:r>
    </w:p>
    <w:p w14:paraId="41E20930" w14:textId="77777777" w:rsidR="007035E6" w:rsidRDefault="007035E6" w:rsidP="007035E6">
      <w:pPr>
        <w:pStyle w:val="ListBullet"/>
      </w:pPr>
      <w:r>
        <w:t xml:space="preserve">EMI: potential impacts on the </w:t>
      </w:r>
      <w:r>
        <w:rPr>
          <w:lang w:val="en-GB"/>
        </w:rPr>
        <w:t xml:space="preserve">reception of </w:t>
      </w:r>
      <w:r w:rsidRPr="00DA120C">
        <w:rPr>
          <w:lang w:val="en-GB"/>
        </w:rPr>
        <w:t xml:space="preserve">radio, television, </w:t>
      </w:r>
      <w:r w:rsidRPr="00D16208">
        <w:rPr>
          <w:lang w:val="en-GB"/>
        </w:rPr>
        <w:t xml:space="preserve">emergency services broadcasts, agricultural equipment, point-to-point radio, </w:t>
      </w:r>
      <w:r w:rsidRPr="00DA120C">
        <w:rPr>
          <w:lang w:val="en-GB"/>
        </w:rPr>
        <w:t xml:space="preserve">and </w:t>
      </w:r>
      <w:r w:rsidRPr="00D75990">
        <w:rPr>
          <w:lang w:val="en-GB"/>
        </w:rPr>
        <w:t>mobile communication</w:t>
      </w:r>
      <w:r w:rsidR="00C805B2">
        <w:rPr>
          <w:lang w:val="en-GB"/>
        </w:rPr>
        <w:t>s</w:t>
      </w:r>
      <w:r w:rsidRPr="007035E6">
        <w:t xml:space="preserve"> </w:t>
      </w:r>
      <w:r>
        <w:t>due to elevated levels of</w:t>
      </w:r>
      <w:r w:rsidRPr="008C0D2C">
        <w:t xml:space="preserve"> </w:t>
      </w:r>
      <w:r w:rsidRPr="00627F29">
        <w:t>EM</w:t>
      </w:r>
      <w:r>
        <w:t>I</w:t>
      </w:r>
      <w:r w:rsidRPr="00627F29">
        <w:t xml:space="preserve"> </w:t>
      </w:r>
      <w:r>
        <w:t>associated with the electrification of the transmission line.</w:t>
      </w:r>
    </w:p>
    <w:p w14:paraId="17874437" w14:textId="77777777" w:rsidR="00CC69F9" w:rsidRDefault="007035E6" w:rsidP="004F79FB">
      <w:pPr>
        <w:pStyle w:val="ListBullet"/>
      </w:pPr>
      <w:r>
        <w:t xml:space="preserve">EMF: potential impacts to human and animal health, and the operation of sensitive </w:t>
      </w:r>
      <w:r w:rsidR="004E4827">
        <w:t>receptors</w:t>
      </w:r>
      <w:r>
        <w:t xml:space="preserve"> including medical and research facilities due to </w:t>
      </w:r>
      <w:r w:rsidR="00580B25">
        <w:t>elevated levels of</w:t>
      </w:r>
      <w:r w:rsidR="00580B25" w:rsidRPr="008C0D2C">
        <w:t xml:space="preserve"> </w:t>
      </w:r>
      <w:r w:rsidR="00580B25" w:rsidRPr="00627F29">
        <w:t>EM</w:t>
      </w:r>
      <w:r w:rsidR="00580B25">
        <w:t>F</w:t>
      </w:r>
      <w:r w:rsidR="004E7CA8">
        <w:t xml:space="preserve"> associated with the electrification of the transmission line</w:t>
      </w:r>
      <w:r w:rsidR="00580B25">
        <w:t>.</w:t>
      </w:r>
    </w:p>
    <w:p w14:paraId="3B50BA49" w14:textId="77777777" w:rsidR="00904995" w:rsidRDefault="009C0092" w:rsidP="00904995">
      <w:pPr>
        <w:rPr>
          <w:lang w:val="en-GB"/>
        </w:rPr>
      </w:pPr>
      <w:bookmarkStart w:id="49" w:name="_Hlk190779296"/>
      <w:r>
        <w:rPr>
          <w:lang w:val="en-GB"/>
        </w:rPr>
        <w:t xml:space="preserve">Standard controls have been incorporated into the </w:t>
      </w:r>
      <w:r w:rsidR="001D5885">
        <w:rPr>
          <w:lang w:val="en-GB"/>
        </w:rPr>
        <w:t xml:space="preserve">design of the </w:t>
      </w:r>
      <w:r>
        <w:rPr>
          <w:lang w:val="en-GB"/>
        </w:rPr>
        <w:t>Project to reduce</w:t>
      </w:r>
      <w:r w:rsidR="00430B47">
        <w:rPr>
          <w:lang w:val="en-GB"/>
        </w:rPr>
        <w:t xml:space="preserve"> </w:t>
      </w:r>
      <w:r>
        <w:rPr>
          <w:lang w:val="en-GB"/>
        </w:rPr>
        <w:t>EMI</w:t>
      </w:r>
      <w:r w:rsidR="00430B47">
        <w:rPr>
          <w:lang w:val="en-GB"/>
        </w:rPr>
        <w:t xml:space="preserve"> and EMF</w:t>
      </w:r>
      <w:r>
        <w:rPr>
          <w:lang w:val="en-GB"/>
        </w:rPr>
        <w:t xml:space="preserve"> impacts. These </w:t>
      </w:r>
      <w:r w:rsidR="00BA5284">
        <w:rPr>
          <w:lang w:val="en-GB"/>
        </w:rPr>
        <w:t xml:space="preserve">design </w:t>
      </w:r>
      <w:r>
        <w:rPr>
          <w:lang w:val="en-GB"/>
        </w:rPr>
        <w:t xml:space="preserve">controls are considered to </w:t>
      </w:r>
      <w:r w:rsidR="008D1273">
        <w:rPr>
          <w:lang w:val="en-GB"/>
        </w:rPr>
        <w:t xml:space="preserve">largely </w:t>
      </w:r>
      <w:r>
        <w:rPr>
          <w:lang w:val="en-GB"/>
        </w:rPr>
        <w:t>eliminate</w:t>
      </w:r>
      <w:r w:rsidR="00D406CF">
        <w:rPr>
          <w:lang w:val="en-GB"/>
        </w:rPr>
        <w:t xml:space="preserve"> (i.e.</w:t>
      </w:r>
      <w:r w:rsidR="00CE0BD9">
        <w:rPr>
          <w:lang w:val="en-GB"/>
        </w:rPr>
        <w:t>,</w:t>
      </w:r>
      <w:r w:rsidR="00D406CF">
        <w:rPr>
          <w:lang w:val="en-GB"/>
        </w:rPr>
        <w:t xml:space="preserve"> avoid)</w:t>
      </w:r>
      <w:r w:rsidR="00965B5C">
        <w:rPr>
          <w:lang w:val="en-GB"/>
        </w:rPr>
        <w:t xml:space="preserve"> EMI and EMF</w:t>
      </w:r>
      <w:r>
        <w:rPr>
          <w:lang w:val="en-GB"/>
        </w:rPr>
        <w:t xml:space="preserve"> impacts, and the </w:t>
      </w:r>
      <w:r w:rsidR="008D1273">
        <w:rPr>
          <w:lang w:val="en-GB"/>
        </w:rPr>
        <w:t xml:space="preserve">operation </w:t>
      </w:r>
      <w:r>
        <w:rPr>
          <w:lang w:val="en-GB"/>
        </w:rPr>
        <w:t>impacts discussed are therefore post</w:t>
      </w:r>
      <w:r w:rsidR="00E34129">
        <w:rPr>
          <w:lang w:val="en-GB"/>
        </w:rPr>
        <w:t xml:space="preserve"> </w:t>
      </w:r>
      <w:r w:rsidR="732C27DE" w:rsidRPr="7540EB9C">
        <w:rPr>
          <w:lang w:val="en-GB"/>
        </w:rPr>
        <w:t>implementation of these standard</w:t>
      </w:r>
      <w:r w:rsidR="006F31AF">
        <w:rPr>
          <w:lang w:val="en-GB"/>
        </w:rPr>
        <w:t xml:space="preserve"> </w:t>
      </w:r>
      <w:r>
        <w:rPr>
          <w:lang w:val="en-GB"/>
        </w:rPr>
        <w:t>design control</w:t>
      </w:r>
      <w:r w:rsidR="214CEF60">
        <w:rPr>
          <w:lang w:val="en-GB"/>
        </w:rPr>
        <w:t>s</w:t>
      </w:r>
      <w:r w:rsidR="00CC0476">
        <w:rPr>
          <w:lang w:val="en-GB"/>
        </w:rPr>
        <w:t>.</w:t>
      </w:r>
      <w:r w:rsidR="00870782">
        <w:rPr>
          <w:lang w:val="en-GB"/>
        </w:rPr>
        <w:t xml:space="preserve"> </w:t>
      </w:r>
      <w:r w:rsidR="00A10A8A" w:rsidRPr="0BA4EA65">
        <w:rPr>
          <w:lang w:val="en-GB"/>
        </w:rPr>
        <w:t xml:space="preserve">Where </w:t>
      </w:r>
      <w:r w:rsidR="008E5CBE">
        <w:rPr>
          <w:lang w:val="en-GB"/>
        </w:rPr>
        <w:t xml:space="preserve">these </w:t>
      </w:r>
      <w:r w:rsidR="00A10A8A">
        <w:rPr>
          <w:lang w:val="en-GB"/>
        </w:rPr>
        <w:t>impacts have been identified as minor or negligible</w:t>
      </w:r>
      <w:r w:rsidR="008E5CBE">
        <w:rPr>
          <w:lang w:val="en-GB"/>
        </w:rPr>
        <w:t xml:space="preserve"> (</w:t>
      </w:r>
      <w:r w:rsidR="00F75078">
        <w:rPr>
          <w:lang w:val="en-GB"/>
        </w:rPr>
        <w:t xml:space="preserve">following </w:t>
      </w:r>
      <w:r w:rsidR="008E5CBE">
        <w:rPr>
          <w:lang w:val="en-GB"/>
        </w:rPr>
        <w:t>implementation of the standard design controls)</w:t>
      </w:r>
      <w:r w:rsidR="00A10A8A">
        <w:rPr>
          <w:lang w:val="en-GB"/>
        </w:rPr>
        <w:t xml:space="preserve">, </w:t>
      </w:r>
      <w:r w:rsidR="00016629">
        <w:rPr>
          <w:lang w:val="en-GB"/>
        </w:rPr>
        <w:t xml:space="preserve">additional </w:t>
      </w:r>
      <w:r w:rsidR="00DE6CEB">
        <w:rPr>
          <w:lang w:val="en-GB"/>
        </w:rPr>
        <w:t xml:space="preserve">mitigations are </w:t>
      </w:r>
      <w:r w:rsidR="00016629">
        <w:rPr>
          <w:lang w:val="en-GB"/>
        </w:rPr>
        <w:t xml:space="preserve">often </w:t>
      </w:r>
      <w:r w:rsidR="00DE6CEB">
        <w:rPr>
          <w:lang w:val="en-GB"/>
        </w:rPr>
        <w:t xml:space="preserve">not </w:t>
      </w:r>
      <w:r w:rsidR="00D334F1">
        <w:rPr>
          <w:lang w:val="en-GB"/>
        </w:rPr>
        <w:t xml:space="preserve">practicable to </w:t>
      </w:r>
      <w:r w:rsidR="00620716">
        <w:rPr>
          <w:lang w:val="en-GB"/>
        </w:rPr>
        <w:t xml:space="preserve">further </w:t>
      </w:r>
      <w:r w:rsidR="00D334F1">
        <w:rPr>
          <w:lang w:val="en-GB"/>
        </w:rPr>
        <w:t>reduce</w:t>
      </w:r>
      <w:r w:rsidR="00AE4846">
        <w:rPr>
          <w:lang w:val="en-GB"/>
        </w:rPr>
        <w:t xml:space="preserve"> the impact</w:t>
      </w:r>
      <w:r w:rsidR="000B63E6">
        <w:rPr>
          <w:lang w:val="en-GB"/>
        </w:rPr>
        <w:t xml:space="preserve"> and </w:t>
      </w:r>
      <w:r w:rsidR="00D045F0">
        <w:rPr>
          <w:lang w:val="en-GB"/>
        </w:rPr>
        <w:t xml:space="preserve">are </w:t>
      </w:r>
      <w:r w:rsidR="000B63E6">
        <w:rPr>
          <w:lang w:val="en-GB"/>
        </w:rPr>
        <w:t xml:space="preserve">therefore </w:t>
      </w:r>
      <w:r w:rsidR="00D045F0">
        <w:rPr>
          <w:lang w:val="en-GB"/>
        </w:rPr>
        <w:t>not considered</w:t>
      </w:r>
      <w:r w:rsidR="00571F81">
        <w:rPr>
          <w:lang w:val="en-GB"/>
        </w:rPr>
        <w:t xml:space="preserve"> or discussed in the </w:t>
      </w:r>
      <w:r w:rsidR="00BE1881">
        <w:rPr>
          <w:lang w:val="en-GB"/>
        </w:rPr>
        <w:t xml:space="preserve">relevant </w:t>
      </w:r>
      <w:r w:rsidR="00571F81">
        <w:rPr>
          <w:lang w:val="en-GB"/>
        </w:rPr>
        <w:t>impact</w:t>
      </w:r>
      <w:r w:rsidR="009E70D6">
        <w:rPr>
          <w:lang w:val="en-GB"/>
        </w:rPr>
        <w:t xml:space="preserve"> </w:t>
      </w:r>
      <w:r w:rsidR="009E70D6" w:rsidRPr="00BD1FCC">
        <w:rPr>
          <w:lang w:val="en-GB"/>
        </w:rPr>
        <w:t>sections</w:t>
      </w:r>
      <w:r w:rsidR="00AE4846" w:rsidRPr="00BD1FCC">
        <w:rPr>
          <w:lang w:val="en-GB"/>
        </w:rPr>
        <w:t>.</w:t>
      </w:r>
      <w:r w:rsidR="00904995">
        <w:rPr>
          <w:lang w:val="en-GB"/>
        </w:rPr>
        <w:t xml:space="preserve"> </w:t>
      </w:r>
      <w:r w:rsidR="00A913F0" w:rsidRPr="00A913F0">
        <w:rPr>
          <w:lang w:val="en-GB"/>
        </w:rPr>
        <w:t>Additional mitigation is not considered practicable because the only at-source mitigation that will reduce minor impacts to negligible is the use of a much larger, heavier phase conductor bundle along the proposed 500kV transmission line. This would require much larger, taller towers and would also increase the EMF levels in the vicinity of the proposed 500kV transmission line. There are other types of conductors that claim improved EMI performance (e.g., trapezoidal wire conductors and polyurethane coated conductors), however there is no consensus or verifiable operational evidence that these conductors deliver improved performance. Further, the only at-receiver mitigation that will reduce identified minor impacts to negligible is the replacement of existing radio communication channels that are impacted by the EMI with channels at higher frequencies. This would require a new license and extensive changes throughout the broadcast area and as such is not considered practicable</w:t>
      </w:r>
      <w:r w:rsidR="00BB6AD3">
        <w:rPr>
          <w:lang w:val="en-GB"/>
        </w:rPr>
        <w:t>.</w:t>
      </w:r>
      <w:r w:rsidR="00904995">
        <w:rPr>
          <w:lang w:val="en-GB"/>
        </w:rPr>
        <w:t xml:space="preserve"> </w:t>
      </w:r>
    </w:p>
    <w:p w14:paraId="2307673A" w14:textId="77777777" w:rsidR="00EA4C9A" w:rsidRDefault="00904995" w:rsidP="00904995">
      <w:pPr>
        <w:rPr>
          <w:lang w:val="en-GB"/>
        </w:rPr>
      </w:pPr>
      <w:r>
        <w:rPr>
          <w:lang w:val="en-GB"/>
        </w:rPr>
        <w:t>Therefore, in cases where the identified impact is minor or negligible (post-implementation of design controls), this is also considered to be the residual impact,</w:t>
      </w:r>
      <w:r w:rsidR="00ED3B3D" w:rsidRPr="005C641C">
        <w:rPr>
          <w:lang w:val="en-GB"/>
        </w:rPr>
        <w:t xml:space="preserve"> and mitigation measures (as required </w:t>
      </w:r>
      <w:r w:rsidR="00E705A9">
        <w:rPr>
          <w:lang w:val="en-GB"/>
        </w:rPr>
        <w:t xml:space="preserve">to comply with </w:t>
      </w:r>
      <w:r w:rsidR="00ED3B3D" w:rsidRPr="005C641C">
        <w:rPr>
          <w:lang w:val="en-GB"/>
        </w:rPr>
        <w:t xml:space="preserve">EPR EL1) are not </w:t>
      </w:r>
      <w:r w:rsidR="008E5CBE">
        <w:rPr>
          <w:lang w:val="en-GB"/>
        </w:rPr>
        <w:t>deemed necessary</w:t>
      </w:r>
      <w:r w:rsidR="009C4D70" w:rsidRPr="005C641C">
        <w:rPr>
          <w:lang w:val="en-GB"/>
        </w:rPr>
        <w:t>.</w:t>
      </w:r>
      <w:r w:rsidR="009C4D70">
        <w:rPr>
          <w:lang w:val="en-GB"/>
        </w:rPr>
        <w:t xml:space="preserve"> </w:t>
      </w:r>
      <w:r w:rsidR="00ED3B3D">
        <w:rPr>
          <w:lang w:val="en-GB"/>
        </w:rPr>
        <w:t xml:space="preserve">As part of the Project’s detailed design stage, a </w:t>
      </w:r>
      <w:r w:rsidR="00BB6AD3">
        <w:rPr>
          <w:lang w:val="en-GB"/>
        </w:rPr>
        <w:t>P</w:t>
      </w:r>
      <w:r w:rsidR="00ED3B3D">
        <w:rPr>
          <w:lang w:val="en-GB"/>
        </w:rPr>
        <w:t xml:space="preserve">roject wide EMI and EMF verification assessment will be conducted and will </w:t>
      </w:r>
      <w:r w:rsidR="00FA5739">
        <w:rPr>
          <w:lang w:val="en-GB"/>
        </w:rPr>
        <w:t>apply</w:t>
      </w:r>
      <w:r w:rsidR="00ED3B3D">
        <w:rPr>
          <w:lang w:val="en-GB"/>
        </w:rPr>
        <w:t xml:space="preserve"> to identified impacts (EPR EL1). A</w:t>
      </w:r>
      <w:r w:rsidR="00C60907">
        <w:rPr>
          <w:lang w:val="en-GB"/>
        </w:rPr>
        <w:t xml:space="preserve">dditional mitigations </w:t>
      </w:r>
      <w:r w:rsidR="009953E7">
        <w:rPr>
          <w:lang w:val="en-GB"/>
        </w:rPr>
        <w:t>w</w:t>
      </w:r>
      <w:r w:rsidR="00ED3B3D">
        <w:rPr>
          <w:lang w:val="en-GB"/>
        </w:rPr>
        <w:t>ill</w:t>
      </w:r>
      <w:r w:rsidR="009953E7">
        <w:rPr>
          <w:lang w:val="en-GB"/>
        </w:rPr>
        <w:t xml:space="preserve"> be </w:t>
      </w:r>
      <w:r w:rsidR="00F82EA8">
        <w:rPr>
          <w:lang w:val="en-GB"/>
        </w:rPr>
        <w:t xml:space="preserve">applied </w:t>
      </w:r>
      <w:r w:rsidR="00C60907">
        <w:rPr>
          <w:lang w:val="en-GB"/>
        </w:rPr>
        <w:t>where</w:t>
      </w:r>
      <w:r w:rsidR="00D3780D">
        <w:rPr>
          <w:lang w:val="en-GB"/>
        </w:rPr>
        <w:t xml:space="preserve"> </w:t>
      </w:r>
      <w:r w:rsidR="007E4A8D">
        <w:rPr>
          <w:lang w:val="en-GB"/>
        </w:rPr>
        <w:t xml:space="preserve">the verification </w:t>
      </w:r>
      <w:r w:rsidR="00ED3B3D">
        <w:rPr>
          <w:lang w:val="en-GB"/>
        </w:rPr>
        <w:t xml:space="preserve">assessment </w:t>
      </w:r>
      <w:r w:rsidR="006E52CD">
        <w:rPr>
          <w:lang w:val="en-GB"/>
        </w:rPr>
        <w:t>determine</w:t>
      </w:r>
      <w:r w:rsidR="007E4A8D">
        <w:rPr>
          <w:lang w:val="en-GB"/>
        </w:rPr>
        <w:t>s</w:t>
      </w:r>
      <w:r w:rsidR="006E52CD">
        <w:rPr>
          <w:lang w:val="en-GB"/>
        </w:rPr>
        <w:t xml:space="preserve"> </w:t>
      </w:r>
      <w:r w:rsidR="00F82EA8">
        <w:rPr>
          <w:lang w:val="en-GB"/>
        </w:rPr>
        <w:t>they are required</w:t>
      </w:r>
      <w:r w:rsidR="006E52CD">
        <w:rPr>
          <w:lang w:val="en-GB"/>
        </w:rPr>
        <w:t>.</w:t>
      </w:r>
      <w:r w:rsidR="00C12553">
        <w:rPr>
          <w:lang w:val="en-GB"/>
        </w:rPr>
        <w:t xml:space="preserve"> </w:t>
      </w:r>
      <w:r w:rsidR="00A913F0" w:rsidRPr="00A913F0">
        <w:rPr>
          <w:lang w:val="en-GB"/>
        </w:rPr>
        <w:t>In the case of the minor and negligible impacts (post-implementation of design controls</w:t>
      </w:r>
      <w:r w:rsidR="00A913F0">
        <w:rPr>
          <w:lang w:val="en-GB"/>
        </w:rPr>
        <w:t>)</w:t>
      </w:r>
      <w:r w:rsidR="00C12553">
        <w:rPr>
          <w:lang w:val="en-GB"/>
        </w:rPr>
        <w:t xml:space="preserve">, </w:t>
      </w:r>
      <w:r w:rsidR="00ED3B3D">
        <w:rPr>
          <w:lang w:val="en-GB"/>
        </w:rPr>
        <w:t>the verification assessment (EPR EL1)</w:t>
      </w:r>
      <w:r w:rsidR="00C12553">
        <w:rPr>
          <w:lang w:val="en-GB"/>
        </w:rPr>
        <w:t xml:space="preserve"> </w:t>
      </w:r>
      <w:r w:rsidR="00ED3B3D">
        <w:rPr>
          <w:lang w:val="en-GB"/>
        </w:rPr>
        <w:t>will</w:t>
      </w:r>
      <w:r w:rsidR="00B63A8B">
        <w:rPr>
          <w:lang w:val="en-GB"/>
        </w:rPr>
        <w:t xml:space="preserve"> only verify </w:t>
      </w:r>
      <w:r w:rsidR="009D7BA8">
        <w:rPr>
          <w:lang w:val="en-GB"/>
        </w:rPr>
        <w:t>the</w:t>
      </w:r>
      <w:r w:rsidR="000B63E6">
        <w:rPr>
          <w:lang w:val="en-GB"/>
        </w:rPr>
        <w:t xml:space="preserve"> </w:t>
      </w:r>
      <w:r w:rsidR="00571F81">
        <w:rPr>
          <w:lang w:val="en-GB"/>
        </w:rPr>
        <w:t xml:space="preserve">already </w:t>
      </w:r>
      <w:r w:rsidR="000B63E6">
        <w:rPr>
          <w:lang w:val="en-GB"/>
        </w:rPr>
        <w:t>minor and negligible</w:t>
      </w:r>
      <w:r w:rsidR="00571F81">
        <w:rPr>
          <w:lang w:val="en-GB"/>
        </w:rPr>
        <w:t xml:space="preserve"> impacts</w:t>
      </w:r>
      <w:r w:rsidR="00A56AF9">
        <w:rPr>
          <w:lang w:val="en-GB"/>
        </w:rPr>
        <w:t xml:space="preserve"> </w:t>
      </w:r>
      <w:r w:rsidR="00B63A8B">
        <w:rPr>
          <w:lang w:val="en-GB"/>
        </w:rPr>
        <w:t xml:space="preserve">and </w:t>
      </w:r>
      <w:r w:rsidR="00ED3B3D">
        <w:rPr>
          <w:lang w:val="en-GB"/>
        </w:rPr>
        <w:t>will</w:t>
      </w:r>
      <w:r w:rsidR="00D31AB2">
        <w:rPr>
          <w:lang w:val="en-GB"/>
        </w:rPr>
        <w:t xml:space="preserve"> </w:t>
      </w:r>
      <w:r w:rsidR="00B63A8B">
        <w:rPr>
          <w:lang w:val="en-GB"/>
        </w:rPr>
        <w:t>not reduce them further</w:t>
      </w:r>
      <w:r w:rsidR="00A56AF9">
        <w:rPr>
          <w:lang w:val="en-GB"/>
        </w:rPr>
        <w:t>.</w:t>
      </w:r>
    </w:p>
    <w:bookmarkEnd w:id="49"/>
    <w:p w14:paraId="6E0FD457" w14:textId="51F38115" w:rsidR="00D90012" w:rsidRPr="00D16208" w:rsidRDefault="00F85063" w:rsidP="00F5054C">
      <w:pPr>
        <w:rPr>
          <w:lang w:val="en-GB"/>
        </w:rPr>
      </w:pPr>
      <w:r>
        <w:rPr>
          <w:lang w:val="en-GB"/>
        </w:rPr>
        <w:t>Where</w:t>
      </w:r>
      <w:r w:rsidRPr="00F85063">
        <w:rPr>
          <w:lang w:val="en-GB"/>
        </w:rPr>
        <w:t xml:space="preserve"> </w:t>
      </w:r>
      <w:r w:rsidR="00F200A0">
        <w:rPr>
          <w:lang w:val="en-GB"/>
        </w:rPr>
        <w:t>additional mitigation</w:t>
      </w:r>
      <w:r w:rsidR="00E62EDF">
        <w:rPr>
          <w:lang w:val="en-GB"/>
        </w:rPr>
        <w:t xml:space="preserve"> to further reduce post</w:t>
      </w:r>
      <w:r w:rsidR="00E34129">
        <w:rPr>
          <w:lang w:val="en-GB"/>
        </w:rPr>
        <w:t xml:space="preserve"> </w:t>
      </w:r>
      <w:r>
        <w:rPr>
          <w:lang w:val="en-GB"/>
        </w:rPr>
        <w:t>design control impacts</w:t>
      </w:r>
      <w:r w:rsidR="00CB506F">
        <w:rPr>
          <w:lang w:val="en-GB"/>
        </w:rPr>
        <w:t xml:space="preserve"> </w:t>
      </w:r>
      <w:r w:rsidR="00B6733E">
        <w:rPr>
          <w:lang w:val="en-GB"/>
        </w:rPr>
        <w:t>ha</w:t>
      </w:r>
      <w:r w:rsidR="002033E1">
        <w:rPr>
          <w:lang w:val="en-GB"/>
        </w:rPr>
        <w:t>s</w:t>
      </w:r>
      <w:r w:rsidR="00B6733E">
        <w:rPr>
          <w:lang w:val="en-GB"/>
        </w:rPr>
        <w:t xml:space="preserve"> been identified</w:t>
      </w:r>
      <w:r w:rsidR="006E68D1">
        <w:rPr>
          <w:lang w:val="en-GB"/>
        </w:rPr>
        <w:t>,</w:t>
      </w:r>
      <w:r w:rsidR="002D3FCB">
        <w:rPr>
          <w:lang w:val="en-GB"/>
        </w:rPr>
        <w:t xml:space="preserve"> </w:t>
      </w:r>
      <w:r w:rsidR="002033E1">
        <w:rPr>
          <w:lang w:val="en-GB"/>
        </w:rPr>
        <w:t>it has b</w:t>
      </w:r>
      <w:r w:rsidR="000C1810">
        <w:rPr>
          <w:lang w:val="en-GB"/>
        </w:rPr>
        <w:t xml:space="preserve">een considered, and if required, </w:t>
      </w:r>
      <w:r w:rsidR="00BD1FCC">
        <w:rPr>
          <w:lang w:val="en-GB"/>
        </w:rPr>
        <w:t xml:space="preserve">informed </w:t>
      </w:r>
      <w:r w:rsidR="000C1810">
        <w:rPr>
          <w:lang w:val="en-GB"/>
        </w:rPr>
        <w:t xml:space="preserve">EPR </w:t>
      </w:r>
      <w:r w:rsidR="00A913F0">
        <w:rPr>
          <w:lang w:val="en-GB"/>
        </w:rPr>
        <w:t>EL1 i</w:t>
      </w:r>
      <w:r w:rsidR="000C1810">
        <w:rPr>
          <w:lang w:val="en-GB"/>
        </w:rPr>
        <w:t xml:space="preserve">n Section </w:t>
      </w:r>
      <w:r w:rsidR="000C1810">
        <w:rPr>
          <w:lang w:val="en-GB"/>
        </w:rPr>
        <w:fldChar w:fldCharType="begin"/>
      </w:r>
      <w:r w:rsidR="000C1810">
        <w:rPr>
          <w:lang w:val="en-GB"/>
        </w:rPr>
        <w:instrText xml:space="preserve"> REF _Ref185539785 \r \h </w:instrText>
      </w:r>
      <w:r w:rsidR="000C1810">
        <w:rPr>
          <w:lang w:val="en-GB"/>
        </w:rPr>
      </w:r>
      <w:r w:rsidR="000C1810">
        <w:rPr>
          <w:lang w:val="en-GB"/>
        </w:rPr>
        <w:fldChar w:fldCharType="separate"/>
      </w:r>
      <w:r w:rsidR="00246F7D">
        <w:rPr>
          <w:lang w:val="en-GB"/>
        </w:rPr>
        <w:t>17.8</w:t>
      </w:r>
      <w:r w:rsidR="000C1810">
        <w:rPr>
          <w:lang w:val="en-GB"/>
        </w:rPr>
        <w:fldChar w:fldCharType="end"/>
      </w:r>
      <w:r w:rsidR="000C1810">
        <w:rPr>
          <w:lang w:val="en-GB"/>
        </w:rPr>
        <w:t>.</w:t>
      </w:r>
    </w:p>
    <w:p w14:paraId="7051F740" w14:textId="77777777" w:rsidR="00F44193" w:rsidRPr="009D4716" w:rsidRDefault="00F44193" w:rsidP="00F44193">
      <w:pPr>
        <w:pStyle w:val="Heading3"/>
      </w:pPr>
      <w:bookmarkStart w:id="50" w:name="_Toc183699174"/>
      <w:bookmarkStart w:id="51" w:name="_Toc183699175"/>
      <w:bookmarkStart w:id="52" w:name="_Ref181263776"/>
      <w:bookmarkStart w:id="53" w:name="_Toc201048664"/>
      <w:bookmarkEnd w:id="50"/>
      <w:bookmarkEnd w:id="51"/>
      <w:r>
        <w:t>EMI</w:t>
      </w:r>
      <w:bookmarkEnd w:id="52"/>
      <w:bookmarkEnd w:id="53"/>
    </w:p>
    <w:p w14:paraId="41355D77" w14:textId="77777777" w:rsidR="00246F7D" w:rsidRPr="00AC669C" w:rsidRDefault="00065B06" w:rsidP="00A7579B">
      <w:pPr>
        <w:rPr>
          <w:lang w:val="en-GB"/>
        </w:rPr>
      </w:pPr>
      <w:r>
        <w:rPr>
          <w:lang w:val="en-GB"/>
        </w:rPr>
        <w:t xml:space="preserve">Operation of the </w:t>
      </w:r>
      <w:r w:rsidR="004F7E3D">
        <w:rPr>
          <w:lang w:val="en-GB"/>
        </w:rPr>
        <w:t xml:space="preserve">transmission line and terminal stations </w:t>
      </w:r>
      <w:r>
        <w:rPr>
          <w:lang w:val="en-GB"/>
        </w:rPr>
        <w:t xml:space="preserve">will </w:t>
      </w:r>
      <w:r w:rsidR="004F7E3D">
        <w:rPr>
          <w:lang w:val="en-GB"/>
        </w:rPr>
        <w:t xml:space="preserve">generate </w:t>
      </w:r>
      <w:r w:rsidR="00580B25">
        <w:rPr>
          <w:lang w:val="en-GB"/>
        </w:rPr>
        <w:t>EM</w:t>
      </w:r>
      <w:r w:rsidR="00EC4861">
        <w:rPr>
          <w:lang w:val="en-GB"/>
        </w:rPr>
        <w:t>I</w:t>
      </w:r>
      <w:r w:rsidR="00706690">
        <w:rPr>
          <w:lang w:val="en-GB"/>
        </w:rPr>
        <w:t xml:space="preserve"> that </w:t>
      </w:r>
      <w:r w:rsidR="00416AC4">
        <w:rPr>
          <w:lang w:val="en-GB"/>
        </w:rPr>
        <w:t xml:space="preserve">can </w:t>
      </w:r>
      <w:r w:rsidR="00706690">
        <w:rPr>
          <w:lang w:val="en-GB"/>
        </w:rPr>
        <w:t xml:space="preserve">interfere with </w:t>
      </w:r>
      <w:r w:rsidR="00416AC4">
        <w:rPr>
          <w:lang w:val="en-GB"/>
        </w:rPr>
        <w:t xml:space="preserve">the reception of </w:t>
      </w:r>
      <w:r w:rsidR="00416AC4" w:rsidRPr="00DA120C">
        <w:rPr>
          <w:lang w:val="en-GB"/>
        </w:rPr>
        <w:t xml:space="preserve">radio, television, </w:t>
      </w:r>
      <w:r w:rsidR="009600C5" w:rsidRPr="00D16208">
        <w:rPr>
          <w:lang w:val="en-GB"/>
        </w:rPr>
        <w:t xml:space="preserve">emergency services broadcasts, </w:t>
      </w:r>
      <w:r w:rsidR="00A76062" w:rsidRPr="00D16208">
        <w:rPr>
          <w:lang w:val="en-GB"/>
        </w:rPr>
        <w:t xml:space="preserve">agricultural equipment, point-to-point radio, </w:t>
      </w:r>
      <w:r w:rsidR="00416AC4" w:rsidRPr="00DA120C">
        <w:rPr>
          <w:lang w:val="en-GB"/>
        </w:rPr>
        <w:t xml:space="preserve">and </w:t>
      </w:r>
      <w:r w:rsidR="00416AC4" w:rsidRPr="00D75990">
        <w:rPr>
          <w:lang w:val="en-GB"/>
        </w:rPr>
        <w:t>mobile communication</w:t>
      </w:r>
      <w:r w:rsidR="00416AC4">
        <w:rPr>
          <w:lang w:val="en-GB"/>
        </w:rPr>
        <w:t>.</w:t>
      </w:r>
      <w:r w:rsidR="00C43B80">
        <w:rPr>
          <w:lang w:val="en-GB"/>
        </w:rPr>
        <w:t xml:space="preserve"> </w:t>
      </w:r>
      <w:r w:rsidR="00580B25" w:rsidRPr="009C4CE0">
        <w:rPr>
          <w:lang w:val="en-GB"/>
        </w:rPr>
        <w:fldChar w:fldCharType="begin"/>
      </w:r>
      <w:r w:rsidR="00580B25" w:rsidRPr="009C4CE0">
        <w:rPr>
          <w:lang w:val="en-GB"/>
        </w:rPr>
        <w:instrText xml:space="preserve"> REF _Ref181106127 \h </w:instrText>
      </w:r>
      <w:r w:rsidR="00580B25">
        <w:rPr>
          <w:lang w:val="en-GB"/>
        </w:rPr>
        <w:instrText xml:space="preserve"> \* MERGEFORMAT </w:instrText>
      </w:r>
      <w:r w:rsidR="00580B25" w:rsidRPr="009C4CE0">
        <w:rPr>
          <w:lang w:val="en-GB"/>
        </w:rPr>
      </w:r>
      <w:r w:rsidR="00580B25" w:rsidRPr="009C4CE0">
        <w:rPr>
          <w:lang w:val="en-GB"/>
        </w:rPr>
        <w:fldChar w:fldCharType="separate"/>
      </w:r>
    </w:p>
    <w:p w14:paraId="4A1F7621" w14:textId="63CCB07B" w:rsidR="00580B25" w:rsidRDefault="00246F7D" w:rsidP="00A7579B">
      <w:pPr>
        <w:rPr>
          <w:lang w:val="en-GB"/>
        </w:rPr>
      </w:pPr>
      <w:r w:rsidRPr="00AC669C">
        <w:rPr>
          <w:lang w:val="en-GB"/>
        </w:rPr>
        <w:t>Table</w:t>
      </w:r>
      <w:r w:rsidRPr="00AC669C">
        <w:rPr>
          <w:noProof/>
          <w:lang w:val="en-GB"/>
        </w:rPr>
        <w:t xml:space="preserve"> </w:t>
      </w:r>
      <w:r>
        <w:rPr>
          <w:noProof/>
        </w:rPr>
        <w:t>17.5</w:t>
      </w:r>
      <w:r w:rsidR="00580B25" w:rsidRPr="009C4CE0">
        <w:rPr>
          <w:lang w:val="en-GB"/>
        </w:rPr>
        <w:fldChar w:fldCharType="end"/>
      </w:r>
      <w:r w:rsidR="00580B25">
        <w:rPr>
          <w:lang w:val="en-GB"/>
        </w:rPr>
        <w:t xml:space="preserve"> </w:t>
      </w:r>
      <w:r w:rsidR="00335924" w:rsidRPr="3296D305">
        <w:rPr>
          <w:lang w:val="en-GB"/>
        </w:rPr>
        <w:t xml:space="preserve">compares the calculated EMI levels with the AS 2344 and CIGRE Code 2 limits. During planned and unplanned outages on one of the circuits, the double circuit transmission line will operate in single circuit mode. Therefore, both double circuit and single circuit operations were considered for the length of the transmission line. </w:t>
      </w:r>
      <w:r w:rsidR="00DA3725" w:rsidRPr="3296D305">
        <w:rPr>
          <w:lang w:val="en-GB"/>
        </w:rPr>
        <w:t>Within</w:t>
      </w:r>
      <w:r w:rsidR="00A7579B">
        <w:rPr>
          <w:lang w:val="en-GB"/>
        </w:rPr>
        <w:t xml:space="preserve"> </w:t>
      </w:r>
      <w:r w:rsidR="00A7579B">
        <w:rPr>
          <w:lang w:val="en-GB"/>
        </w:rPr>
        <w:fldChar w:fldCharType="begin"/>
      </w:r>
      <w:r w:rsidR="00A7579B">
        <w:rPr>
          <w:lang w:val="en-GB"/>
        </w:rPr>
        <w:instrText xml:space="preserve"> REF _Ref195305966 \h </w:instrText>
      </w:r>
      <w:r w:rsidR="00A7579B">
        <w:rPr>
          <w:lang w:val="en-GB"/>
        </w:rPr>
      </w:r>
      <w:r w:rsidR="00A7579B">
        <w:rPr>
          <w:lang w:val="en-GB"/>
        </w:rPr>
        <w:fldChar w:fldCharType="separate"/>
      </w:r>
      <w:r w:rsidRPr="00E35669">
        <w:t xml:space="preserve">Table </w:t>
      </w:r>
      <w:r>
        <w:rPr>
          <w:noProof/>
        </w:rPr>
        <w:t>17</w:t>
      </w:r>
      <w:r>
        <w:t>.</w:t>
      </w:r>
      <w:r>
        <w:rPr>
          <w:noProof/>
        </w:rPr>
        <w:t>5</w:t>
      </w:r>
      <w:r w:rsidR="00A7579B">
        <w:rPr>
          <w:lang w:val="en-GB"/>
        </w:rPr>
        <w:fldChar w:fldCharType="end"/>
      </w:r>
      <w:r w:rsidR="00DA3725" w:rsidRPr="3296D305">
        <w:rPr>
          <w:lang w:val="en-GB"/>
        </w:rPr>
        <w:t xml:space="preserve">, a </w:t>
      </w:r>
      <w:r w:rsidR="00580B25" w:rsidRPr="005612CD">
        <w:rPr>
          <w:lang w:val="en-GB"/>
        </w:rPr>
        <w:t xml:space="preserve">radio interference level that is greater </w:t>
      </w:r>
      <w:r w:rsidR="002D75E3">
        <w:rPr>
          <w:lang w:val="en-GB"/>
        </w:rPr>
        <w:t>(</w:t>
      </w:r>
      <w:r w:rsidR="00EC4861">
        <w:rPr>
          <w:lang w:val="en-GB"/>
        </w:rPr>
        <w:t xml:space="preserve">i.e., </w:t>
      </w:r>
      <w:r w:rsidR="002D75E3">
        <w:rPr>
          <w:lang w:val="en-GB"/>
        </w:rPr>
        <w:t xml:space="preserve">more positive) </w:t>
      </w:r>
      <w:r w:rsidR="00580B25" w:rsidRPr="005612CD">
        <w:rPr>
          <w:lang w:val="en-GB"/>
        </w:rPr>
        <w:t>than the limits represent</w:t>
      </w:r>
      <w:r w:rsidR="00DA3725" w:rsidRPr="3296D305">
        <w:rPr>
          <w:lang w:val="en-GB"/>
        </w:rPr>
        <w:t>s</w:t>
      </w:r>
      <w:r w:rsidR="00580B25" w:rsidRPr="005612CD">
        <w:rPr>
          <w:lang w:val="en-GB"/>
        </w:rPr>
        <w:t xml:space="preserve"> a risk of </w:t>
      </w:r>
      <w:r w:rsidR="003F0848" w:rsidRPr="005612CD">
        <w:rPr>
          <w:lang w:val="en-GB"/>
        </w:rPr>
        <w:t>perce</w:t>
      </w:r>
      <w:r w:rsidR="003F0848">
        <w:rPr>
          <w:lang w:val="en-GB"/>
        </w:rPr>
        <w:t>pti</w:t>
      </w:r>
      <w:r w:rsidR="003F0848" w:rsidRPr="005612CD">
        <w:rPr>
          <w:lang w:val="en-GB"/>
        </w:rPr>
        <w:t xml:space="preserve">ble </w:t>
      </w:r>
      <w:r w:rsidR="00580B25" w:rsidRPr="005612CD">
        <w:rPr>
          <w:lang w:val="en-GB"/>
        </w:rPr>
        <w:t xml:space="preserve">interference </w:t>
      </w:r>
      <w:r w:rsidR="00EC4861">
        <w:rPr>
          <w:lang w:val="en-GB"/>
        </w:rPr>
        <w:t xml:space="preserve">to music listening and </w:t>
      </w:r>
      <w:r w:rsidR="00580B25" w:rsidRPr="005612CD">
        <w:rPr>
          <w:lang w:val="en-GB"/>
        </w:rPr>
        <w:t xml:space="preserve">intelligible speech. </w:t>
      </w:r>
    </w:p>
    <w:p w14:paraId="34039F43" w14:textId="77777777" w:rsidR="00E7378B" w:rsidRPr="00762DB6" w:rsidRDefault="00E7378B" w:rsidP="00CA6D55">
      <w:pPr>
        <w:pStyle w:val="Heading5"/>
      </w:pPr>
      <w:r w:rsidRPr="00762DB6">
        <w:lastRenderedPageBreak/>
        <w:t xml:space="preserve">Radio, TV, </w:t>
      </w:r>
      <w:r w:rsidR="00F538C1" w:rsidRPr="00762DB6">
        <w:t xml:space="preserve">and emergency services </w:t>
      </w:r>
      <w:r w:rsidR="008A1D04" w:rsidRPr="00762DB6">
        <w:t>broadcasts</w:t>
      </w:r>
    </w:p>
    <w:p w14:paraId="0A01ADED" w14:textId="77777777" w:rsidR="00065B06" w:rsidRDefault="00065B06" w:rsidP="00CA6D55">
      <w:pPr>
        <w:keepNext/>
        <w:keepLines/>
      </w:pPr>
      <w:r>
        <w:t xml:space="preserve">The study area has several AM radio transmitters for public use. The EMI levels at the edge of the </w:t>
      </w:r>
      <w:r w:rsidR="00674867">
        <w:t xml:space="preserve">Project’s </w:t>
      </w:r>
      <w:r>
        <w:t xml:space="preserve">transmission line easement were </w:t>
      </w:r>
      <w:r w:rsidR="00FE4B8D">
        <w:t xml:space="preserve">calculated </w:t>
      </w:r>
      <w:r>
        <w:t xml:space="preserve">to be higher than the AS 2344 general limits for AM radio reception under dry and wet conditions. However, the overall AM radio signal strength </w:t>
      </w:r>
      <w:r w:rsidR="00A14DEA">
        <w:t>with</w:t>
      </w:r>
      <w:r>
        <w:t xml:space="preserve">in the </w:t>
      </w:r>
      <w:r w:rsidR="00A14DEA">
        <w:t xml:space="preserve">study </w:t>
      </w:r>
      <w:r>
        <w:t xml:space="preserve">area is strong, so the </w:t>
      </w:r>
      <w:r w:rsidR="005F4CB3">
        <w:t>EMI</w:t>
      </w:r>
      <w:r>
        <w:t xml:space="preserve"> is unlikely to affect radio reception quality at places that have good radio reception. </w:t>
      </w:r>
      <w:r w:rsidR="004B6FEF">
        <w:t>W</w:t>
      </w:r>
      <w:r>
        <w:t>here the existing quality of radio reception is poor</w:t>
      </w:r>
      <w:r w:rsidR="004B6FEF">
        <w:t xml:space="preserve"> within the study area</w:t>
      </w:r>
      <w:r>
        <w:t>, the interference from the new transmission line may be more noticeable, especially in rainy conditions.</w:t>
      </w:r>
    </w:p>
    <w:p w14:paraId="7D7A15BD" w14:textId="77777777" w:rsidR="00476125" w:rsidRDefault="00476125" w:rsidP="00476125">
      <w:r w:rsidRPr="3296D305">
        <w:t xml:space="preserve">For FM radio TV, and emergency services broadcasts, the </w:t>
      </w:r>
      <w:r w:rsidR="000C1D13" w:rsidRPr="3296D305">
        <w:t xml:space="preserve">calculated </w:t>
      </w:r>
      <w:r w:rsidR="005F4CB3" w:rsidRPr="3296D305">
        <w:t>EMI</w:t>
      </w:r>
      <w:r w:rsidRPr="3296D305">
        <w:t xml:space="preserve"> levels </w:t>
      </w:r>
      <w:r w:rsidR="00680516" w:rsidRPr="3296D305">
        <w:t xml:space="preserve">are </w:t>
      </w:r>
      <w:r w:rsidR="00183C84" w:rsidRPr="3296D305">
        <w:t>below the AS 2344 standard levels during wet and dry conditions</w:t>
      </w:r>
      <w:r w:rsidRPr="3296D305">
        <w:t xml:space="preserve">. </w:t>
      </w:r>
      <w:r w:rsidR="007945D8" w:rsidRPr="3296D305">
        <w:t xml:space="preserve">The reception of </w:t>
      </w:r>
      <w:r w:rsidRPr="3296D305">
        <w:t xml:space="preserve">FM radio stations with weak signals might experience some impact during rain, but there are </w:t>
      </w:r>
      <w:r w:rsidR="0054410C" w:rsidRPr="3296D305">
        <w:t xml:space="preserve">alternative </w:t>
      </w:r>
      <w:r w:rsidRPr="3296D305">
        <w:t xml:space="preserve">stations with strong signals that will not be affected. </w:t>
      </w:r>
      <w:r w:rsidR="00065B06" w:rsidRPr="3296D305">
        <w:t>Similarly, there are some emergency services radio channels that may be impacted under rain</w:t>
      </w:r>
      <w:r w:rsidRPr="3296D305">
        <w:t>y</w:t>
      </w:r>
      <w:r w:rsidR="00065B06" w:rsidRPr="3296D305">
        <w:t xml:space="preserve"> conditions; however, these broadcasts have generally strong signal strength within the study area</w:t>
      </w:r>
      <w:r w:rsidR="00BB0DB2" w:rsidRPr="3296D305">
        <w:t>.</w:t>
      </w:r>
      <w:r w:rsidR="00FE46F6" w:rsidRPr="3296D305">
        <w:t xml:space="preserve"> </w:t>
      </w:r>
      <w:r w:rsidR="008778E3" w:rsidRPr="3296D305">
        <w:t xml:space="preserve">Calculated </w:t>
      </w:r>
      <w:r w:rsidR="00FE46F6" w:rsidRPr="3296D305">
        <w:t>EMI</w:t>
      </w:r>
      <w:r w:rsidR="008778E3" w:rsidRPr="3296D305">
        <w:t xml:space="preserve"> levels for </w:t>
      </w:r>
      <w:r w:rsidR="00A27757" w:rsidRPr="3296D305">
        <w:t>TV broadcasts are below the AS 2344 standard levels during wet and dry conditions, and</w:t>
      </w:r>
      <w:r w:rsidR="00AE025A" w:rsidRPr="3296D305">
        <w:t xml:space="preserve"> as a result</w:t>
      </w:r>
      <w:r w:rsidR="00FE46F6" w:rsidRPr="3296D305">
        <w:t xml:space="preserve"> effects to TV broadcast reception within the study area will not be significant under any weather and operating conditions</w:t>
      </w:r>
      <w:r w:rsidR="00675828" w:rsidRPr="3296D305">
        <w:t xml:space="preserve">. </w:t>
      </w:r>
    </w:p>
    <w:p w14:paraId="4FA10026" w14:textId="77777777" w:rsidR="007035E6" w:rsidRPr="00A7579B" w:rsidRDefault="00C3691D" w:rsidP="00A7579B">
      <w:r w:rsidRPr="00A7579B">
        <w:t>With the adoption of standard controls</w:t>
      </w:r>
      <w:r w:rsidR="00823776" w:rsidRPr="00A7579B">
        <w:t xml:space="preserve"> in the Project design</w:t>
      </w:r>
      <w:r w:rsidR="00F83FEB" w:rsidRPr="00A7579B">
        <w:t>,</w:t>
      </w:r>
      <w:r w:rsidRPr="00A7579B">
        <w:t xml:space="preserve"> </w:t>
      </w:r>
      <w:r w:rsidR="005C6EEC" w:rsidRPr="00A7579B">
        <w:t xml:space="preserve">EMI </w:t>
      </w:r>
      <w:r w:rsidRPr="00A7579B">
        <w:t xml:space="preserve">impacts to radio, to TV, and emergency services broadcasts during operation </w:t>
      </w:r>
      <w:r w:rsidR="00BD1FCC" w:rsidRPr="00A7579B">
        <w:t xml:space="preserve">are mostly avoided, and the residual impacts </w:t>
      </w:r>
      <w:r w:rsidRPr="00A7579B">
        <w:t xml:space="preserve">will be </w:t>
      </w:r>
      <w:r w:rsidR="00065B06" w:rsidRPr="00A7579B">
        <w:t>minor</w:t>
      </w:r>
      <w:r w:rsidR="001D5885" w:rsidRPr="00A7579B">
        <w:t xml:space="preserve"> </w:t>
      </w:r>
      <w:r w:rsidRPr="00A7579B">
        <w:t xml:space="preserve">to negligible. </w:t>
      </w:r>
      <w:r w:rsidR="00194DE5" w:rsidRPr="00A7579B">
        <w:t>R</w:t>
      </w:r>
      <w:r w:rsidR="00BD1FCC" w:rsidRPr="00A7579B">
        <w:t xml:space="preserve">esidual </w:t>
      </w:r>
      <w:r w:rsidR="00812768" w:rsidRPr="00A7579B">
        <w:t xml:space="preserve">EMI </w:t>
      </w:r>
      <w:r w:rsidR="00065B06" w:rsidRPr="00A7579B">
        <w:t>impact</w:t>
      </w:r>
      <w:r w:rsidRPr="00A7579B">
        <w:t>s</w:t>
      </w:r>
      <w:r w:rsidR="00065B06" w:rsidRPr="00A7579B">
        <w:t xml:space="preserve"> </w:t>
      </w:r>
      <w:r w:rsidRPr="00A7579B">
        <w:t xml:space="preserve">to </w:t>
      </w:r>
      <w:r w:rsidR="00515C81" w:rsidRPr="00A7579B">
        <w:t xml:space="preserve">AM and </w:t>
      </w:r>
      <w:r w:rsidR="00065B06" w:rsidRPr="00A7579B">
        <w:t>FM radio reception</w:t>
      </w:r>
      <w:r w:rsidR="00515C81" w:rsidRPr="00A7579B">
        <w:t xml:space="preserve"> and emergency services during rain</w:t>
      </w:r>
      <w:r w:rsidR="001D5885" w:rsidRPr="00A7579B">
        <w:t>y</w:t>
      </w:r>
      <w:r w:rsidR="00515C81" w:rsidRPr="00A7579B">
        <w:t xml:space="preserve"> conditions</w:t>
      </w:r>
      <w:r w:rsidR="00194DE5" w:rsidRPr="00A7579B">
        <w:t xml:space="preserve"> will be minor, and </w:t>
      </w:r>
      <w:r w:rsidR="00BD1FCC" w:rsidRPr="00A7579B">
        <w:t xml:space="preserve">residual </w:t>
      </w:r>
      <w:r w:rsidR="00026F0E" w:rsidRPr="00A7579B">
        <w:t xml:space="preserve">EMI </w:t>
      </w:r>
      <w:r w:rsidR="00515C81" w:rsidRPr="00A7579B">
        <w:t>impact</w:t>
      </w:r>
      <w:r w:rsidR="00194DE5" w:rsidRPr="00A7579B">
        <w:t xml:space="preserve">s </w:t>
      </w:r>
      <w:r w:rsidR="001D5885" w:rsidRPr="00A7579B">
        <w:t xml:space="preserve">on </w:t>
      </w:r>
      <w:r w:rsidR="00065B06" w:rsidRPr="00A7579B">
        <w:t>TV reception</w:t>
      </w:r>
      <w:r w:rsidR="00194DE5" w:rsidRPr="00A7579B">
        <w:t xml:space="preserve"> are negligible</w:t>
      </w:r>
      <w:r w:rsidR="00515C81" w:rsidRPr="00A7579B">
        <w:t>.</w:t>
      </w:r>
      <w:r w:rsidR="00DE6CEB" w:rsidRPr="00A7579B">
        <w:t xml:space="preserve"> </w:t>
      </w:r>
      <w:bookmarkStart w:id="54" w:name="_Ref181106127"/>
    </w:p>
    <w:p w14:paraId="6E8FA1D2" w14:textId="160E8FB9" w:rsidR="00314F63" w:rsidRPr="00E35669" w:rsidRDefault="00314F63" w:rsidP="00CA6D55">
      <w:pPr>
        <w:pStyle w:val="Caption"/>
        <w:keepNext/>
        <w:keepLines/>
        <w:spacing w:before="240"/>
      </w:pPr>
      <w:bookmarkStart w:id="55" w:name="_Ref195305966"/>
      <w:r w:rsidRPr="00E35669">
        <w:t xml:space="preserve">Table </w:t>
      </w:r>
      <w:fldSimple w:instr=" STYLEREF 1 \s ">
        <w:r w:rsidR="00246F7D">
          <w:rPr>
            <w:noProof/>
          </w:rPr>
          <w:t>17</w:t>
        </w:r>
      </w:fldSimple>
      <w:r w:rsidR="00515536">
        <w:t>.</w:t>
      </w:r>
      <w:fldSimple w:instr=" SEQ Table \* ARABIC \s 1 ">
        <w:r w:rsidR="00246F7D">
          <w:rPr>
            <w:noProof/>
          </w:rPr>
          <w:t>5</w:t>
        </w:r>
      </w:fldSimple>
      <w:bookmarkEnd w:id="54"/>
      <w:bookmarkEnd w:id="55"/>
      <w:r w:rsidRPr="00E35669">
        <w:t xml:space="preserve"> Summary of calculated radio interference levels for the Project transmission line</w:t>
      </w:r>
    </w:p>
    <w:tbl>
      <w:tblPr>
        <w:tblStyle w:val="WVTTable2"/>
        <w:tblW w:w="5000" w:type="pct"/>
        <w:tblLook w:val="04A0" w:firstRow="1" w:lastRow="0" w:firstColumn="1" w:lastColumn="0" w:noHBand="0" w:noVBand="1"/>
      </w:tblPr>
      <w:tblGrid>
        <w:gridCol w:w="3029"/>
        <w:gridCol w:w="1468"/>
        <w:gridCol w:w="863"/>
        <w:gridCol w:w="863"/>
        <w:gridCol w:w="865"/>
        <w:gridCol w:w="990"/>
        <w:gridCol w:w="992"/>
      </w:tblGrid>
      <w:tr w:rsidR="0058201A" w:rsidRPr="00314F63" w14:paraId="7F4697D0" w14:textId="77777777" w:rsidTr="00AC6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pct"/>
            <w:vMerge w:val="restart"/>
            <w:vAlign w:val="center"/>
          </w:tcPr>
          <w:p w14:paraId="173FE456" w14:textId="4BEE962A" w:rsidR="00C76CC6" w:rsidRPr="00314F63" w:rsidRDefault="00C76CC6" w:rsidP="00C76CC6">
            <w:pPr>
              <w:pStyle w:val="TableText"/>
            </w:pPr>
            <w:r w:rsidRPr="00314F63">
              <w:t xml:space="preserve">Transmission line </w:t>
            </w:r>
            <w:r w:rsidR="00A0753C">
              <w:t>section</w:t>
            </w:r>
          </w:p>
        </w:tc>
        <w:tc>
          <w:tcPr>
            <w:tcW w:w="0" w:type="pct"/>
            <w:vMerge w:val="restart"/>
            <w:vAlign w:val="center"/>
          </w:tcPr>
          <w:p w14:paraId="09277237" w14:textId="2E7C3818" w:rsidR="00C76CC6" w:rsidRPr="00314F63" w:rsidRDefault="00C76CC6" w:rsidP="00C76CC6">
            <w:pPr>
              <w:pStyle w:val="TableText"/>
              <w:cnfStyle w:val="100000000000" w:firstRow="1" w:lastRow="0" w:firstColumn="0" w:lastColumn="0" w:oddVBand="0" w:evenVBand="0" w:oddHBand="0" w:evenHBand="0" w:firstRowFirstColumn="0" w:firstRowLastColumn="0" w:lastRowFirstColumn="0" w:lastRowLastColumn="0"/>
            </w:pPr>
            <w:r w:rsidRPr="00C76CC6">
              <w:rPr>
                <w:bCs/>
              </w:rPr>
              <w:t>Transmission line operating state*</w:t>
            </w:r>
          </w:p>
        </w:tc>
        <w:tc>
          <w:tcPr>
            <w:tcW w:w="1429" w:type="pct"/>
            <w:gridSpan w:val="3"/>
          </w:tcPr>
          <w:p w14:paraId="49555995" w14:textId="77777777" w:rsidR="00C76CC6" w:rsidRPr="00314F63" w:rsidRDefault="00C76CC6" w:rsidP="00AC669C">
            <w:pPr>
              <w:pStyle w:val="TableText"/>
              <w:jc w:val="center"/>
              <w:cnfStyle w:val="100000000000" w:firstRow="1" w:lastRow="0" w:firstColumn="0" w:lastColumn="0" w:oddVBand="0" w:evenVBand="0" w:oddHBand="0" w:evenHBand="0" w:firstRowFirstColumn="0" w:firstRowLastColumn="0" w:lastRowFirstColumn="0" w:lastRowLastColumn="0"/>
            </w:pPr>
            <w:r w:rsidRPr="00314F63">
              <w:t>Calculated radio interference</w:t>
            </w:r>
          </w:p>
          <w:p w14:paraId="6A5A8C68" w14:textId="77777777" w:rsidR="00C76CC6" w:rsidRPr="00314F63" w:rsidRDefault="00C76CC6" w:rsidP="00AC669C">
            <w:pPr>
              <w:pStyle w:val="TableText"/>
              <w:keepNext/>
              <w:jc w:val="center"/>
              <w:cnfStyle w:val="100000000000" w:firstRow="1" w:lastRow="0" w:firstColumn="0" w:lastColumn="0" w:oddVBand="0" w:evenVBand="0" w:oddHBand="0" w:evenHBand="0" w:firstRowFirstColumn="0" w:firstRowLastColumn="0" w:lastRowFirstColumn="0" w:lastRowLastColumn="0"/>
            </w:pPr>
            <w:r w:rsidRPr="3296D305">
              <w:t>@ 500kHz (dBµA/m)</w:t>
            </w:r>
          </w:p>
        </w:tc>
        <w:tc>
          <w:tcPr>
            <w:tcW w:w="0" w:type="pct"/>
            <w:gridSpan w:val="2"/>
            <w:vAlign w:val="center"/>
          </w:tcPr>
          <w:p w14:paraId="2EC96579" w14:textId="77777777" w:rsidR="00C76CC6" w:rsidRPr="00314F63" w:rsidRDefault="00C76CC6" w:rsidP="00AC669C">
            <w:pPr>
              <w:pStyle w:val="TableText"/>
              <w:jc w:val="center"/>
              <w:cnfStyle w:val="100000000000" w:firstRow="1" w:lastRow="0" w:firstColumn="0" w:lastColumn="0" w:oddVBand="0" w:evenVBand="0" w:oddHBand="0" w:evenHBand="0" w:firstRowFirstColumn="0" w:firstRowLastColumn="0" w:lastRowFirstColumn="0" w:lastRowLastColumn="0"/>
            </w:pPr>
            <w:r w:rsidRPr="3296D305">
              <w:t>Limit (dBµA/m)</w:t>
            </w:r>
          </w:p>
        </w:tc>
      </w:tr>
      <w:tr w:rsidR="00AC669C" w:rsidRPr="00314F63" w14:paraId="32C3B9A4" w14:textId="77777777" w:rsidTr="00AC669C">
        <w:tc>
          <w:tcPr>
            <w:cnfStyle w:val="001000000000" w:firstRow="0" w:lastRow="0" w:firstColumn="1" w:lastColumn="0" w:oddVBand="0" w:evenVBand="0" w:oddHBand="0" w:evenHBand="0" w:firstRowFirstColumn="0" w:firstRowLastColumn="0" w:lastRowFirstColumn="0" w:lastRowLastColumn="0"/>
            <w:tcW w:w="1669" w:type="pct"/>
            <w:vMerge/>
          </w:tcPr>
          <w:p w14:paraId="523B03FE" w14:textId="7AAE1375" w:rsidR="00C76CC6" w:rsidRPr="00314F63" w:rsidRDefault="00C76CC6" w:rsidP="004F79FB">
            <w:pPr>
              <w:pStyle w:val="TableText"/>
            </w:pPr>
          </w:p>
        </w:tc>
        <w:tc>
          <w:tcPr>
            <w:tcW w:w="0" w:type="pct"/>
            <w:vMerge/>
            <w:shd w:val="clear" w:color="auto" w:fill="6D6868" w:themeFill="accent2"/>
          </w:tcPr>
          <w:p w14:paraId="3D1503CF" w14:textId="414726D2" w:rsidR="00C76CC6" w:rsidRPr="00AC669C" w:rsidRDefault="00C76CC6" w:rsidP="00246F7D">
            <w:pPr>
              <w:pStyle w:val="TableText"/>
              <w:cnfStyle w:val="000000000000" w:firstRow="0" w:lastRow="0" w:firstColumn="0" w:lastColumn="0" w:oddVBand="0" w:evenVBand="0" w:oddHBand="0" w:evenHBand="0" w:firstRowFirstColumn="0" w:firstRowLastColumn="0" w:lastRowFirstColumn="0" w:lastRowLastColumn="0"/>
              <w:rPr>
                <w:b/>
                <w:bCs/>
              </w:rPr>
            </w:pPr>
          </w:p>
        </w:tc>
        <w:tc>
          <w:tcPr>
            <w:tcW w:w="476" w:type="pct"/>
            <w:shd w:val="clear" w:color="auto" w:fill="F2F2F2" w:themeFill="background1" w:themeFillShade="F2"/>
            <w:vAlign w:val="center"/>
          </w:tcPr>
          <w:p w14:paraId="6A40028D" w14:textId="77777777" w:rsidR="00C76CC6" w:rsidRPr="00AC669C" w:rsidRDefault="00C76CC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AC669C">
              <w:t>Dry</w:t>
            </w:r>
          </w:p>
        </w:tc>
        <w:tc>
          <w:tcPr>
            <w:tcW w:w="476" w:type="pct"/>
            <w:shd w:val="clear" w:color="auto" w:fill="F2F2F2" w:themeFill="background1" w:themeFillShade="F2"/>
            <w:vAlign w:val="center"/>
          </w:tcPr>
          <w:p w14:paraId="34AEB9B5" w14:textId="77777777" w:rsidR="00C76CC6" w:rsidRPr="00AC669C" w:rsidRDefault="00C76CC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AC669C">
              <w:t>Wet</w:t>
            </w:r>
          </w:p>
        </w:tc>
        <w:tc>
          <w:tcPr>
            <w:tcW w:w="477" w:type="pct"/>
            <w:shd w:val="clear" w:color="auto" w:fill="F2F2F2" w:themeFill="background1" w:themeFillShade="F2"/>
            <w:vAlign w:val="center"/>
          </w:tcPr>
          <w:p w14:paraId="2E173078" w14:textId="77777777" w:rsidR="00C76CC6" w:rsidRPr="00AC669C" w:rsidRDefault="00C76CC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AC669C">
              <w:t>Heavy rain</w:t>
            </w:r>
          </w:p>
        </w:tc>
        <w:tc>
          <w:tcPr>
            <w:tcW w:w="0" w:type="pct"/>
            <w:shd w:val="clear" w:color="auto" w:fill="F2F2F2" w:themeFill="background1" w:themeFillShade="F2"/>
            <w:vAlign w:val="center"/>
          </w:tcPr>
          <w:p w14:paraId="4AAB2BA8" w14:textId="77777777" w:rsidR="00C76CC6" w:rsidRPr="00AC669C" w:rsidRDefault="00C76CC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AC669C">
              <w:t>AS 2344</w:t>
            </w:r>
          </w:p>
        </w:tc>
        <w:tc>
          <w:tcPr>
            <w:tcW w:w="0" w:type="pct"/>
            <w:shd w:val="clear" w:color="auto" w:fill="F2F2F2" w:themeFill="background1" w:themeFillShade="F2"/>
            <w:vAlign w:val="center"/>
          </w:tcPr>
          <w:p w14:paraId="23B6B17C" w14:textId="77777777" w:rsidR="00C76CC6" w:rsidRPr="00AC669C" w:rsidRDefault="00C76CC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AC669C">
              <w:t>CIGRE Code 2</w:t>
            </w:r>
          </w:p>
        </w:tc>
      </w:tr>
      <w:tr w:rsidR="003B7BC0" w:rsidRPr="00314F63" w14:paraId="75B6681E" w14:textId="77777777" w:rsidTr="003B7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pct"/>
            <w:vMerge w:val="restart"/>
            <w:vAlign w:val="center"/>
          </w:tcPr>
          <w:p w14:paraId="19B58905" w14:textId="77777777" w:rsidR="00314F63" w:rsidRPr="00314F63" w:rsidRDefault="00314F63" w:rsidP="00246F7D">
            <w:pPr>
              <w:pStyle w:val="TableText"/>
            </w:pPr>
            <w:r w:rsidRPr="00314F63">
              <w:t>New 500kV transmission line (sections with double circuit towers)</w:t>
            </w:r>
          </w:p>
        </w:tc>
        <w:tc>
          <w:tcPr>
            <w:tcW w:w="809" w:type="pct"/>
            <w:vAlign w:val="center"/>
          </w:tcPr>
          <w:p w14:paraId="64564062" w14:textId="77777777" w:rsidR="00314F63"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t>Double circuit</w:t>
            </w:r>
          </w:p>
        </w:tc>
        <w:tc>
          <w:tcPr>
            <w:tcW w:w="476" w:type="pct"/>
            <w:vAlign w:val="center"/>
          </w:tcPr>
          <w:p w14:paraId="5BF0D8F3" w14:textId="77777777" w:rsidR="00314F63" w:rsidRPr="00314F63" w:rsidRDefault="00314F63"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-2.96</w:t>
            </w:r>
          </w:p>
        </w:tc>
        <w:tc>
          <w:tcPr>
            <w:tcW w:w="476" w:type="pct"/>
            <w:vAlign w:val="center"/>
          </w:tcPr>
          <w:p w14:paraId="41BFCAF4" w14:textId="77777777" w:rsidR="00314F63" w:rsidRPr="00314F63" w:rsidRDefault="00314F63"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14.5</w:t>
            </w:r>
          </w:p>
        </w:tc>
        <w:tc>
          <w:tcPr>
            <w:tcW w:w="477" w:type="pct"/>
            <w:vAlign w:val="center"/>
          </w:tcPr>
          <w:p w14:paraId="75D9C2F6" w14:textId="77777777" w:rsidR="00314F63" w:rsidRPr="00314F63" w:rsidRDefault="00314F63"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23.3</w:t>
            </w:r>
          </w:p>
        </w:tc>
        <w:tc>
          <w:tcPr>
            <w:tcW w:w="546" w:type="pct"/>
            <w:vAlign w:val="center"/>
          </w:tcPr>
          <w:p w14:paraId="3E194CC8" w14:textId="77777777" w:rsidR="00314F63" w:rsidRPr="00314F63" w:rsidRDefault="00314F63"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-15.5</w:t>
            </w:r>
          </w:p>
        </w:tc>
        <w:tc>
          <w:tcPr>
            <w:tcW w:w="547" w:type="pct"/>
            <w:vAlign w:val="center"/>
          </w:tcPr>
          <w:p w14:paraId="6BA36068" w14:textId="77777777" w:rsidR="00314F63" w:rsidRPr="00314F63" w:rsidRDefault="00314F63"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2.5</w:t>
            </w:r>
          </w:p>
        </w:tc>
      </w:tr>
      <w:tr w:rsidR="003B7BC0" w:rsidRPr="00314F63" w14:paraId="306BE438" w14:textId="77777777" w:rsidTr="003B7BC0">
        <w:tc>
          <w:tcPr>
            <w:cnfStyle w:val="001000000000" w:firstRow="0" w:lastRow="0" w:firstColumn="1" w:lastColumn="0" w:oddVBand="0" w:evenVBand="0" w:oddHBand="0" w:evenHBand="0" w:firstRowFirstColumn="0" w:firstRowLastColumn="0" w:lastRowFirstColumn="0" w:lastRowLastColumn="0"/>
            <w:tcW w:w="1669" w:type="pct"/>
            <w:vMerge/>
            <w:vAlign w:val="center"/>
          </w:tcPr>
          <w:p w14:paraId="71C54E4B" w14:textId="77777777" w:rsidR="00314F63" w:rsidRPr="00314F63" w:rsidRDefault="00314F63" w:rsidP="00246F7D">
            <w:pPr>
              <w:pStyle w:val="TableText"/>
            </w:pPr>
          </w:p>
        </w:tc>
        <w:tc>
          <w:tcPr>
            <w:tcW w:w="809" w:type="pct"/>
            <w:vAlign w:val="center"/>
          </w:tcPr>
          <w:p w14:paraId="395975C7" w14:textId="77777777" w:rsidR="00314F63"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t>Single circuit</w:t>
            </w:r>
          </w:p>
        </w:tc>
        <w:tc>
          <w:tcPr>
            <w:tcW w:w="476" w:type="pct"/>
            <w:vAlign w:val="center"/>
          </w:tcPr>
          <w:p w14:paraId="380827BD" w14:textId="77777777" w:rsidR="00314F63" w:rsidRPr="00314F63" w:rsidRDefault="00314F63"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-5.20</w:t>
            </w:r>
          </w:p>
        </w:tc>
        <w:tc>
          <w:tcPr>
            <w:tcW w:w="476" w:type="pct"/>
            <w:vAlign w:val="center"/>
          </w:tcPr>
          <w:p w14:paraId="2BE94C56" w14:textId="77777777" w:rsidR="00314F63" w:rsidRPr="00314F63" w:rsidRDefault="00314F63"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12.3</w:t>
            </w:r>
          </w:p>
        </w:tc>
        <w:tc>
          <w:tcPr>
            <w:tcW w:w="477" w:type="pct"/>
            <w:vAlign w:val="center"/>
          </w:tcPr>
          <w:p w14:paraId="30224E71" w14:textId="77777777" w:rsidR="00314F63" w:rsidRPr="00314F63" w:rsidRDefault="00314F63"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21.6</w:t>
            </w:r>
          </w:p>
        </w:tc>
        <w:tc>
          <w:tcPr>
            <w:tcW w:w="546" w:type="pct"/>
            <w:vAlign w:val="center"/>
          </w:tcPr>
          <w:p w14:paraId="2F281EAB" w14:textId="77777777" w:rsidR="00314F63" w:rsidRPr="00314F63" w:rsidRDefault="00314F63"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-15.5</w:t>
            </w:r>
          </w:p>
        </w:tc>
        <w:tc>
          <w:tcPr>
            <w:tcW w:w="547" w:type="pct"/>
            <w:vAlign w:val="center"/>
          </w:tcPr>
          <w:p w14:paraId="312D42E4" w14:textId="77777777" w:rsidR="00314F63" w:rsidRPr="00314F63" w:rsidRDefault="00314F63"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2.5</w:t>
            </w:r>
          </w:p>
        </w:tc>
      </w:tr>
      <w:tr w:rsidR="003B7BC0" w:rsidRPr="00314F63" w14:paraId="27305756" w14:textId="77777777" w:rsidTr="003B7BC0">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669" w:type="pct"/>
            <w:vMerge w:val="restart"/>
            <w:vAlign w:val="center"/>
          </w:tcPr>
          <w:p w14:paraId="361F0572" w14:textId="77777777" w:rsidR="00255546" w:rsidRPr="00314F63" w:rsidRDefault="00255546" w:rsidP="00246F7D">
            <w:pPr>
              <w:pStyle w:val="TableText"/>
            </w:pPr>
            <w:r w:rsidRPr="00314F63">
              <w:t>Existing 220kV transmission line co-located with new 500kV transmission line between Bulgana Terminal Station and Waubra Terminal Station</w:t>
            </w:r>
          </w:p>
        </w:tc>
        <w:tc>
          <w:tcPr>
            <w:tcW w:w="809" w:type="pct"/>
            <w:vAlign w:val="center"/>
          </w:tcPr>
          <w:p w14:paraId="5F20BCBB"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t>Double circuit</w:t>
            </w:r>
          </w:p>
        </w:tc>
        <w:tc>
          <w:tcPr>
            <w:tcW w:w="476" w:type="pct"/>
            <w:vAlign w:val="center"/>
          </w:tcPr>
          <w:p w14:paraId="05F5355E"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-1.57</w:t>
            </w:r>
          </w:p>
        </w:tc>
        <w:tc>
          <w:tcPr>
            <w:tcW w:w="476" w:type="pct"/>
            <w:vAlign w:val="center"/>
          </w:tcPr>
          <w:p w14:paraId="2B0D0C0D"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15.93</w:t>
            </w:r>
          </w:p>
        </w:tc>
        <w:tc>
          <w:tcPr>
            <w:tcW w:w="477" w:type="pct"/>
            <w:vAlign w:val="center"/>
          </w:tcPr>
          <w:p w14:paraId="2E940B57"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24.6</w:t>
            </w:r>
          </w:p>
        </w:tc>
        <w:tc>
          <w:tcPr>
            <w:tcW w:w="546" w:type="pct"/>
            <w:vAlign w:val="center"/>
          </w:tcPr>
          <w:p w14:paraId="0083E06D"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-15.5</w:t>
            </w:r>
          </w:p>
        </w:tc>
        <w:tc>
          <w:tcPr>
            <w:tcW w:w="547" w:type="pct"/>
            <w:vAlign w:val="center"/>
          </w:tcPr>
          <w:p w14:paraId="5E456494"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2.5</w:t>
            </w:r>
          </w:p>
        </w:tc>
      </w:tr>
      <w:tr w:rsidR="003B7BC0" w:rsidRPr="00314F63" w14:paraId="6E5157A9" w14:textId="77777777" w:rsidTr="003B7BC0">
        <w:trPr>
          <w:trHeight w:val="444"/>
        </w:trPr>
        <w:tc>
          <w:tcPr>
            <w:cnfStyle w:val="001000000000" w:firstRow="0" w:lastRow="0" w:firstColumn="1" w:lastColumn="0" w:oddVBand="0" w:evenVBand="0" w:oddHBand="0" w:evenHBand="0" w:firstRowFirstColumn="0" w:firstRowLastColumn="0" w:lastRowFirstColumn="0" w:lastRowLastColumn="0"/>
            <w:tcW w:w="1669" w:type="pct"/>
            <w:vMerge/>
            <w:vAlign w:val="center"/>
          </w:tcPr>
          <w:p w14:paraId="04934DD2" w14:textId="77777777" w:rsidR="00255546" w:rsidRPr="00314F63" w:rsidRDefault="00255546" w:rsidP="00246F7D">
            <w:pPr>
              <w:pStyle w:val="TableText"/>
            </w:pPr>
          </w:p>
        </w:tc>
        <w:tc>
          <w:tcPr>
            <w:tcW w:w="809" w:type="pct"/>
            <w:vAlign w:val="center"/>
          </w:tcPr>
          <w:p w14:paraId="221D2105"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t>Single circuit</w:t>
            </w:r>
          </w:p>
        </w:tc>
        <w:tc>
          <w:tcPr>
            <w:tcW w:w="476" w:type="pct"/>
            <w:vAlign w:val="center"/>
          </w:tcPr>
          <w:p w14:paraId="52888B57"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-1.48</w:t>
            </w:r>
          </w:p>
        </w:tc>
        <w:tc>
          <w:tcPr>
            <w:tcW w:w="476" w:type="pct"/>
            <w:vAlign w:val="center"/>
          </w:tcPr>
          <w:p w14:paraId="5B56703B"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16.06</w:t>
            </w:r>
          </w:p>
        </w:tc>
        <w:tc>
          <w:tcPr>
            <w:tcW w:w="477" w:type="pct"/>
            <w:vAlign w:val="center"/>
          </w:tcPr>
          <w:p w14:paraId="1E1C694B"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24.7</w:t>
            </w:r>
          </w:p>
        </w:tc>
        <w:tc>
          <w:tcPr>
            <w:tcW w:w="546" w:type="pct"/>
            <w:vAlign w:val="center"/>
          </w:tcPr>
          <w:p w14:paraId="43001E44"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-15.5</w:t>
            </w:r>
          </w:p>
        </w:tc>
        <w:tc>
          <w:tcPr>
            <w:tcW w:w="547" w:type="pct"/>
            <w:vAlign w:val="center"/>
          </w:tcPr>
          <w:p w14:paraId="7695DD22"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2.5</w:t>
            </w:r>
          </w:p>
        </w:tc>
      </w:tr>
      <w:tr w:rsidR="003B7BC0" w:rsidRPr="00314F63" w14:paraId="4C24DE7E" w14:textId="77777777" w:rsidTr="003B7B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pct"/>
            <w:vMerge w:val="restart"/>
            <w:vAlign w:val="center"/>
          </w:tcPr>
          <w:p w14:paraId="419CE767" w14:textId="77777777" w:rsidR="00255546" w:rsidRPr="00314F63" w:rsidRDefault="00255546" w:rsidP="00246F7D">
            <w:pPr>
              <w:pStyle w:val="TableText"/>
            </w:pPr>
            <w:r w:rsidRPr="00314F63">
              <w:t>New 500kV transmission line (sections with two adjacent single-circuit towers)</w:t>
            </w:r>
          </w:p>
        </w:tc>
        <w:tc>
          <w:tcPr>
            <w:tcW w:w="809" w:type="pct"/>
            <w:vAlign w:val="center"/>
          </w:tcPr>
          <w:p w14:paraId="3B6641BF"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t>Double circuit</w:t>
            </w:r>
          </w:p>
        </w:tc>
        <w:tc>
          <w:tcPr>
            <w:tcW w:w="476" w:type="pct"/>
            <w:vAlign w:val="center"/>
          </w:tcPr>
          <w:p w14:paraId="5CF5025E"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-4.14</w:t>
            </w:r>
          </w:p>
        </w:tc>
        <w:tc>
          <w:tcPr>
            <w:tcW w:w="476" w:type="pct"/>
            <w:vAlign w:val="center"/>
          </w:tcPr>
          <w:p w14:paraId="3E68C304"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13.36</w:t>
            </w:r>
          </w:p>
        </w:tc>
        <w:tc>
          <w:tcPr>
            <w:tcW w:w="477" w:type="pct"/>
            <w:vAlign w:val="center"/>
          </w:tcPr>
          <w:p w14:paraId="540E3563"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22.77</w:t>
            </w:r>
          </w:p>
        </w:tc>
        <w:tc>
          <w:tcPr>
            <w:tcW w:w="546" w:type="pct"/>
            <w:vAlign w:val="center"/>
          </w:tcPr>
          <w:p w14:paraId="4022F500"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-15.5</w:t>
            </w:r>
          </w:p>
        </w:tc>
        <w:tc>
          <w:tcPr>
            <w:tcW w:w="547" w:type="pct"/>
            <w:vAlign w:val="center"/>
          </w:tcPr>
          <w:p w14:paraId="181DD945"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2.5</w:t>
            </w:r>
          </w:p>
        </w:tc>
      </w:tr>
      <w:tr w:rsidR="0020799C" w:rsidRPr="00314F63" w14:paraId="288989F9" w14:textId="77777777" w:rsidTr="00AC669C">
        <w:tc>
          <w:tcPr>
            <w:cnfStyle w:val="001000000000" w:firstRow="0" w:lastRow="0" w:firstColumn="1" w:lastColumn="0" w:oddVBand="0" w:evenVBand="0" w:oddHBand="0" w:evenHBand="0" w:firstRowFirstColumn="0" w:firstRowLastColumn="0" w:lastRowFirstColumn="0" w:lastRowLastColumn="0"/>
            <w:tcW w:w="1669" w:type="pct"/>
            <w:vMerge/>
            <w:vAlign w:val="center"/>
          </w:tcPr>
          <w:p w14:paraId="3D786AFB" w14:textId="77777777" w:rsidR="00255546" w:rsidRPr="00314F63" w:rsidRDefault="00255546" w:rsidP="00246F7D">
            <w:pPr>
              <w:pStyle w:val="TableText"/>
            </w:pPr>
          </w:p>
        </w:tc>
        <w:tc>
          <w:tcPr>
            <w:tcW w:w="0" w:type="pct"/>
            <w:vAlign w:val="center"/>
          </w:tcPr>
          <w:p w14:paraId="4FACE58A"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t>Single circuit</w:t>
            </w:r>
          </w:p>
        </w:tc>
        <w:tc>
          <w:tcPr>
            <w:tcW w:w="476" w:type="pct"/>
            <w:vAlign w:val="center"/>
          </w:tcPr>
          <w:p w14:paraId="36EECE7A"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-5.42</w:t>
            </w:r>
          </w:p>
        </w:tc>
        <w:tc>
          <w:tcPr>
            <w:tcW w:w="476" w:type="pct"/>
            <w:vAlign w:val="center"/>
          </w:tcPr>
          <w:p w14:paraId="0273F504"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12.08</w:t>
            </w:r>
          </w:p>
        </w:tc>
        <w:tc>
          <w:tcPr>
            <w:tcW w:w="477" w:type="pct"/>
            <w:vAlign w:val="center"/>
          </w:tcPr>
          <w:p w14:paraId="358B5400"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21.57</w:t>
            </w:r>
          </w:p>
        </w:tc>
        <w:tc>
          <w:tcPr>
            <w:tcW w:w="546" w:type="pct"/>
            <w:vAlign w:val="center"/>
          </w:tcPr>
          <w:p w14:paraId="3D224AA9"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-15.5</w:t>
            </w:r>
          </w:p>
        </w:tc>
        <w:tc>
          <w:tcPr>
            <w:tcW w:w="547" w:type="pct"/>
            <w:vAlign w:val="center"/>
          </w:tcPr>
          <w:p w14:paraId="67970AE3"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2.5</w:t>
            </w:r>
          </w:p>
        </w:tc>
      </w:tr>
      <w:tr w:rsidR="0020799C" w:rsidRPr="00314F63" w14:paraId="4B54E8C4" w14:textId="77777777" w:rsidTr="00AC66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pct"/>
            <w:vMerge w:val="restart"/>
            <w:vAlign w:val="center"/>
          </w:tcPr>
          <w:p w14:paraId="3F7ED153" w14:textId="77777777" w:rsidR="00255546" w:rsidRPr="00314F63" w:rsidRDefault="00255546" w:rsidP="00246F7D">
            <w:pPr>
              <w:pStyle w:val="TableText"/>
            </w:pPr>
            <w:r w:rsidRPr="00314F63">
              <w:t>New 220kV connections between the existing Bulgana Terminal Station and the new terminal station at Bulgana</w:t>
            </w:r>
          </w:p>
        </w:tc>
        <w:tc>
          <w:tcPr>
            <w:tcW w:w="0" w:type="pct"/>
            <w:vAlign w:val="center"/>
          </w:tcPr>
          <w:p w14:paraId="7F313C02"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t>Double circuit</w:t>
            </w:r>
          </w:p>
        </w:tc>
        <w:tc>
          <w:tcPr>
            <w:tcW w:w="476" w:type="pct"/>
            <w:vAlign w:val="center"/>
          </w:tcPr>
          <w:p w14:paraId="1ED81748"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t>n/a*</w:t>
            </w:r>
            <w:r w:rsidR="008C670D">
              <w:t>*</w:t>
            </w:r>
          </w:p>
        </w:tc>
        <w:tc>
          <w:tcPr>
            <w:tcW w:w="476" w:type="pct"/>
            <w:vAlign w:val="center"/>
          </w:tcPr>
          <w:p w14:paraId="6301F70D"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t>n/a*</w:t>
            </w:r>
            <w:r w:rsidR="008C670D">
              <w:t>*</w:t>
            </w:r>
          </w:p>
        </w:tc>
        <w:tc>
          <w:tcPr>
            <w:tcW w:w="477" w:type="pct"/>
            <w:vAlign w:val="center"/>
          </w:tcPr>
          <w:p w14:paraId="5D6F9C04"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t>n/a*</w:t>
            </w:r>
            <w:r w:rsidR="008C670D">
              <w:t>*</w:t>
            </w:r>
          </w:p>
        </w:tc>
        <w:tc>
          <w:tcPr>
            <w:tcW w:w="546" w:type="pct"/>
            <w:vAlign w:val="center"/>
          </w:tcPr>
          <w:p w14:paraId="1DC12DAE"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-15.5</w:t>
            </w:r>
          </w:p>
        </w:tc>
        <w:tc>
          <w:tcPr>
            <w:tcW w:w="547" w:type="pct"/>
            <w:vAlign w:val="center"/>
          </w:tcPr>
          <w:p w14:paraId="17023917" w14:textId="77777777" w:rsidR="00255546" w:rsidRPr="00314F63" w:rsidRDefault="00255546" w:rsidP="00AC669C">
            <w:pPr>
              <w:pStyle w:val="TableText"/>
              <w:jc w:val="center"/>
              <w:cnfStyle w:val="000000010000" w:firstRow="0" w:lastRow="0" w:firstColumn="0" w:lastColumn="0" w:oddVBand="0" w:evenVBand="0" w:oddHBand="0" w:evenHBand="1" w:firstRowFirstColumn="0" w:firstRowLastColumn="0" w:lastRowFirstColumn="0" w:lastRowLastColumn="0"/>
            </w:pPr>
            <w:r w:rsidRPr="00314F63">
              <w:t>2.5</w:t>
            </w:r>
          </w:p>
        </w:tc>
      </w:tr>
      <w:tr w:rsidR="0020799C" w:rsidRPr="00314F63" w14:paraId="799812C6" w14:textId="77777777" w:rsidTr="00AC669C">
        <w:tc>
          <w:tcPr>
            <w:cnfStyle w:val="001000000000" w:firstRow="0" w:lastRow="0" w:firstColumn="1" w:lastColumn="0" w:oddVBand="0" w:evenVBand="0" w:oddHBand="0" w:evenHBand="0" w:firstRowFirstColumn="0" w:firstRowLastColumn="0" w:lastRowFirstColumn="0" w:lastRowLastColumn="0"/>
            <w:tcW w:w="1669" w:type="pct"/>
            <w:vMerge/>
          </w:tcPr>
          <w:p w14:paraId="13729700" w14:textId="77777777" w:rsidR="00255546" w:rsidRPr="00314F63" w:rsidRDefault="00255546" w:rsidP="004F79FB">
            <w:pPr>
              <w:pStyle w:val="TableText"/>
            </w:pPr>
          </w:p>
        </w:tc>
        <w:tc>
          <w:tcPr>
            <w:tcW w:w="0" w:type="pct"/>
            <w:vAlign w:val="center"/>
          </w:tcPr>
          <w:p w14:paraId="2E178EC7"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t>Single circuit</w:t>
            </w:r>
          </w:p>
        </w:tc>
        <w:tc>
          <w:tcPr>
            <w:tcW w:w="476" w:type="pct"/>
            <w:vAlign w:val="center"/>
          </w:tcPr>
          <w:p w14:paraId="58CD2F79"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t>n/a*</w:t>
            </w:r>
            <w:r w:rsidR="008C670D">
              <w:t>*</w:t>
            </w:r>
          </w:p>
        </w:tc>
        <w:tc>
          <w:tcPr>
            <w:tcW w:w="476" w:type="pct"/>
            <w:vAlign w:val="center"/>
          </w:tcPr>
          <w:p w14:paraId="52A3243A"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t>n/a*</w:t>
            </w:r>
            <w:r w:rsidR="008C670D">
              <w:t>*</w:t>
            </w:r>
          </w:p>
        </w:tc>
        <w:tc>
          <w:tcPr>
            <w:tcW w:w="477" w:type="pct"/>
            <w:vAlign w:val="center"/>
          </w:tcPr>
          <w:p w14:paraId="57B194CB"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t>n/a*</w:t>
            </w:r>
            <w:r w:rsidR="008C670D">
              <w:t>*</w:t>
            </w:r>
          </w:p>
        </w:tc>
        <w:tc>
          <w:tcPr>
            <w:tcW w:w="546" w:type="pct"/>
            <w:vAlign w:val="center"/>
          </w:tcPr>
          <w:p w14:paraId="52A613C6"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-15.5</w:t>
            </w:r>
          </w:p>
        </w:tc>
        <w:tc>
          <w:tcPr>
            <w:tcW w:w="547" w:type="pct"/>
            <w:vAlign w:val="center"/>
          </w:tcPr>
          <w:p w14:paraId="48517F93" w14:textId="77777777" w:rsidR="00255546" w:rsidRPr="00314F63" w:rsidRDefault="00255546" w:rsidP="00AC669C">
            <w:pPr>
              <w:pStyle w:val="TableText"/>
              <w:jc w:val="center"/>
              <w:cnfStyle w:val="000000000000" w:firstRow="0" w:lastRow="0" w:firstColumn="0" w:lastColumn="0" w:oddVBand="0" w:evenVBand="0" w:oddHBand="0" w:evenHBand="0" w:firstRowFirstColumn="0" w:firstRowLastColumn="0" w:lastRowFirstColumn="0" w:lastRowLastColumn="0"/>
            </w:pPr>
            <w:r w:rsidRPr="00314F63">
              <w:t>2.5</w:t>
            </w:r>
          </w:p>
        </w:tc>
      </w:tr>
    </w:tbl>
    <w:p w14:paraId="5A15371B" w14:textId="77777777" w:rsidR="003D7EC0" w:rsidRPr="002472DA" w:rsidRDefault="00676F82" w:rsidP="002472DA">
      <w:pPr>
        <w:pStyle w:val="TableText"/>
        <w:spacing w:after="0"/>
      </w:pPr>
      <w:r w:rsidRPr="3296D305">
        <w:t>*</w:t>
      </w:r>
      <w:r w:rsidR="003D7EC0" w:rsidRPr="002472DA">
        <w:t>All double circuit transmission lines will be operated in single circuit mode during planned and unplanned outages on one of the circuits. EMI is therefore calculated for both double circuit and single circuit operation for all line sections</w:t>
      </w:r>
    </w:p>
    <w:p w14:paraId="7AEFE657" w14:textId="7A91AE5A" w:rsidR="00E0533D" w:rsidRPr="002472DA" w:rsidRDefault="003D7EC0" w:rsidP="00CA6D55">
      <w:pPr>
        <w:pStyle w:val="TableText"/>
        <w:spacing w:after="240"/>
      </w:pPr>
      <w:r w:rsidRPr="002472DA">
        <w:t>*</w:t>
      </w:r>
      <w:r w:rsidR="008E1426" w:rsidRPr="002472DA">
        <w:t>*</w:t>
      </w:r>
      <w:r w:rsidR="00C30A46">
        <w:t>T</w:t>
      </w:r>
      <w:r w:rsidR="00676F82" w:rsidRPr="002472DA">
        <w:t xml:space="preserve">he calculated value is negligible due </w:t>
      </w:r>
      <w:r w:rsidR="006B18F5" w:rsidRPr="002472DA">
        <w:t>to</w:t>
      </w:r>
      <w:r w:rsidR="00676F82" w:rsidRPr="002472DA">
        <w:t xml:space="preserve"> </w:t>
      </w:r>
      <w:r w:rsidR="006B18F5" w:rsidRPr="002472DA">
        <w:t>the</w:t>
      </w:r>
      <w:r w:rsidR="00676F82" w:rsidRPr="002472DA">
        <w:t xml:space="preserve"> low surface voltage gradient</w:t>
      </w:r>
    </w:p>
    <w:p w14:paraId="60648825" w14:textId="77777777" w:rsidR="00A02A21" w:rsidRPr="00D16208" w:rsidRDefault="00023556" w:rsidP="00BE4A8D">
      <w:pPr>
        <w:pStyle w:val="Heading5"/>
      </w:pPr>
      <w:r w:rsidRPr="00D16208">
        <w:t xml:space="preserve">Agricultural equipment </w:t>
      </w:r>
    </w:p>
    <w:p w14:paraId="0BC7ED0E" w14:textId="3DF3B0A0" w:rsidR="002F4C0D" w:rsidRDefault="002F4C0D" w:rsidP="00E0533D">
      <w:r w:rsidRPr="3296D305">
        <w:t>Generally,</w:t>
      </w:r>
      <w:r w:rsidR="00026DD3" w:rsidRPr="3296D305">
        <w:t xml:space="preserve"> GPS communication</w:t>
      </w:r>
      <w:r w:rsidRPr="3296D305">
        <w:t xml:space="preserve"> equipment u</w:t>
      </w:r>
      <w:r w:rsidR="00026DD3" w:rsidRPr="3296D305">
        <w:t>s</w:t>
      </w:r>
      <w:r w:rsidRPr="3296D305">
        <w:t>ed in agricultur</w:t>
      </w:r>
      <w:r w:rsidR="006522CC" w:rsidRPr="3296D305">
        <w:t>al equipment</w:t>
      </w:r>
      <w:r w:rsidR="00026DD3" w:rsidRPr="3296D305">
        <w:t xml:space="preserve"> is not affected by </w:t>
      </w:r>
      <w:r w:rsidRPr="3296D305">
        <w:t>EM</w:t>
      </w:r>
      <w:r w:rsidR="000914D9" w:rsidRPr="3296D305">
        <w:t>I</w:t>
      </w:r>
      <w:r w:rsidRPr="3296D305">
        <w:t xml:space="preserve"> </w:t>
      </w:r>
      <w:r w:rsidR="00026DD3" w:rsidRPr="3296D305">
        <w:t>from transmission lines</w:t>
      </w:r>
      <w:r w:rsidRPr="3296D305">
        <w:t>.</w:t>
      </w:r>
      <w:r w:rsidR="00210817" w:rsidRPr="3296D305">
        <w:t xml:space="preserve"> A study </w:t>
      </w:r>
      <w:r w:rsidR="00AA5E36" w:rsidRPr="3296D305">
        <w:t xml:space="preserve">on </w:t>
      </w:r>
      <w:r w:rsidR="00210817" w:rsidRPr="3296D305">
        <w:t xml:space="preserve">GPS receivers under </w:t>
      </w:r>
      <w:r w:rsidR="006522CC" w:rsidRPr="3296D305">
        <w:t xml:space="preserve">transmission lines </w:t>
      </w:r>
      <w:r w:rsidR="00210817" w:rsidRPr="3296D305">
        <w:t>found that no degradation in receiver performance was attributed to electromagnetic emissions from transmission lines under normal or foul weather</w:t>
      </w:r>
      <w:r w:rsidR="00690891">
        <w:t xml:space="preserve"> </w:t>
      </w:r>
      <w:r w:rsidR="00690891" w:rsidRPr="3296D305">
        <w:t>(</w:t>
      </w:r>
      <w:r w:rsidR="00690891" w:rsidRPr="00014968">
        <w:t xml:space="preserve">Silva and Olsen, </w:t>
      </w:r>
      <w:r w:rsidR="00690891" w:rsidRPr="3296D305">
        <w:t>2002)</w:t>
      </w:r>
      <w:r w:rsidR="00CC6E81" w:rsidRPr="3296D305">
        <w:t>.</w:t>
      </w:r>
      <w:r w:rsidRPr="3296D305">
        <w:t xml:space="preserve"> However</w:t>
      </w:r>
      <w:r w:rsidR="00026DD3" w:rsidRPr="3296D305">
        <w:t>,</w:t>
      </w:r>
      <w:r w:rsidRPr="3296D305">
        <w:t xml:space="preserve"> if the </w:t>
      </w:r>
      <w:r w:rsidR="00026DD3" w:rsidRPr="3296D305">
        <w:t xml:space="preserve">transmission line insulators or fittings </w:t>
      </w:r>
      <w:r w:rsidRPr="3296D305">
        <w:t xml:space="preserve">are damaged, there may be </w:t>
      </w:r>
      <w:r w:rsidR="00026DD3" w:rsidRPr="3296D305">
        <w:t>some interference to GPS systems. This</w:t>
      </w:r>
      <w:r w:rsidR="00676F82" w:rsidRPr="3296D305">
        <w:t xml:space="preserve"> </w:t>
      </w:r>
      <w:r w:rsidR="00026DD3" w:rsidRPr="3296D305">
        <w:t xml:space="preserve">potential impact will be managed by standard maintenance practices </w:t>
      </w:r>
      <w:r w:rsidR="00F50085" w:rsidRPr="3296D305">
        <w:t>to be implemented by AusNet during operation</w:t>
      </w:r>
      <w:r w:rsidR="00026DD3" w:rsidRPr="3296D305">
        <w:t>.</w:t>
      </w:r>
      <w:r w:rsidRPr="3296D305">
        <w:t xml:space="preserve"> </w:t>
      </w:r>
    </w:p>
    <w:p w14:paraId="0FDDDDFF" w14:textId="77777777" w:rsidR="00026F0E" w:rsidRDefault="00121828" w:rsidP="00CA6D55">
      <w:pPr>
        <w:keepNext/>
        <w:keepLines/>
      </w:pPr>
      <w:r w:rsidRPr="3296D305">
        <w:lastRenderedPageBreak/>
        <w:t>The DGPS</w:t>
      </w:r>
      <w:r w:rsidR="005D38EC" w:rsidRPr="3296D305">
        <w:t xml:space="preserve"> system in Australia broadcast</w:t>
      </w:r>
      <w:r w:rsidR="003F0848">
        <w:t>s</w:t>
      </w:r>
      <w:r w:rsidR="005D38EC" w:rsidRPr="3296D305">
        <w:t xml:space="preserve"> correction signals in the same frequency, or ‘band’, as</w:t>
      </w:r>
      <w:r w:rsidR="00EB67D0" w:rsidRPr="3296D305">
        <w:t xml:space="preserve"> commercial FM radio.</w:t>
      </w:r>
      <w:r w:rsidR="00145DE0" w:rsidRPr="3296D305">
        <w:t xml:space="preserve"> Correction signals are land-based signals used to correct the error in positioning introduced by satellite signals. </w:t>
      </w:r>
      <w:r w:rsidR="001F4CEB" w:rsidRPr="3296D305">
        <w:t>Calculated radio interference levels</w:t>
      </w:r>
      <w:r w:rsidR="00145DE0" w:rsidRPr="3296D305">
        <w:t xml:space="preserve"> for FM radio</w:t>
      </w:r>
      <w:r w:rsidR="001F4CEB" w:rsidRPr="3296D305">
        <w:t xml:space="preserve"> </w:t>
      </w:r>
      <w:r w:rsidR="0034629C" w:rsidRPr="3296D305">
        <w:t xml:space="preserve">are below the AS 2344 standard levels </w:t>
      </w:r>
      <w:r w:rsidR="00DB7626" w:rsidRPr="3296D305">
        <w:t xml:space="preserve">under all operating and weather conditions, noting that these </w:t>
      </w:r>
      <w:r w:rsidR="00406D28" w:rsidRPr="3296D305">
        <w:t>calculations</w:t>
      </w:r>
      <w:r w:rsidR="00DB7626" w:rsidRPr="3296D305">
        <w:t xml:space="preserve"> </w:t>
      </w:r>
      <w:r w:rsidR="00406D28" w:rsidRPr="3296D305">
        <w:t xml:space="preserve">were not carried out for directly under the transmission line. </w:t>
      </w:r>
    </w:p>
    <w:p w14:paraId="4D9A440C" w14:textId="77777777" w:rsidR="00F030EC" w:rsidRDefault="00676F82" w:rsidP="00E0533D">
      <w:r w:rsidRPr="3296D305">
        <w:t xml:space="preserve">There is a </w:t>
      </w:r>
      <w:r w:rsidR="00BD1FCC" w:rsidRPr="3296D305">
        <w:t xml:space="preserve">residual </w:t>
      </w:r>
      <w:r w:rsidRPr="3296D305">
        <w:t xml:space="preserve">minor </w:t>
      </w:r>
      <w:r w:rsidR="005E623A" w:rsidRPr="3296D305">
        <w:t xml:space="preserve">EMI </w:t>
      </w:r>
      <w:r w:rsidRPr="3296D305">
        <w:t xml:space="preserve">impact on DGPS signals for land navigation directly under the proposed 500kV transmission line </w:t>
      </w:r>
      <w:r w:rsidR="005F4CB3" w:rsidRPr="3296D305">
        <w:t xml:space="preserve">during </w:t>
      </w:r>
      <w:r w:rsidRPr="3296D305">
        <w:t xml:space="preserve">heavy rain conditions. </w:t>
      </w:r>
      <w:r w:rsidR="009F3558" w:rsidRPr="3296D305">
        <w:t>However, t</w:t>
      </w:r>
      <w:r w:rsidRPr="3296D305">
        <w:t xml:space="preserve">he </w:t>
      </w:r>
      <w:r w:rsidR="005F4CB3" w:rsidRPr="3296D305">
        <w:t xml:space="preserve">brief </w:t>
      </w:r>
      <w:r w:rsidRPr="3296D305">
        <w:t xml:space="preserve">interruption of DGPS signals </w:t>
      </w:r>
      <w:r w:rsidR="005F4CB3" w:rsidRPr="3296D305">
        <w:t xml:space="preserve">will </w:t>
      </w:r>
      <w:r w:rsidRPr="3296D305">
        <w:t xml:space="preserve">not impact autonomous operations </w:t>
      </w:r>
      <w:r w:rsidR="005360AC" w:rsidRPr="3296D305">
        <w:t xml:space="preserve">as </w:t>
      </w:r>
      <w:r w:rsidRPr="3296D305">
        <w:t xml:space="preserve">the </w:t>
      </w:r>
      <w:r w:rsidR="005F4CB3" w:rsidRPr="3296D305">
        <w:t xml:space="preserve">equipment will use the </w:t>
      </w:r>
      <w:r w:rsidRPr="3296D305">
        <w:t xml:space="preserve">existing correction </w:t>
      </w:r>
      <w:r w:rsidR="005F4CB3" w:rsidRPr="3296D305">
        <w:t>signal</w:t>
      </w:r>
      <w:r w:rsidR="005360AC" w:rsidRPr="3296D305">
        <w:t>s</w:t>
      </w:r>
      <w:r w:rsidR="005F4CB3" w:rsidRPr="3296D305">
        <w:t xml:space="preserve"> </w:t>
      </w:r>
      <w:r w:rsidRPr="3296D305">
        <w:t xml:space="preserve">and </w:t>
      </w:r>
      <w:r w:rsidR="005437B2" w:rsidRPr="3296D305">
        <w:t xml:space="preserve">then </w:t>
      </w:r>
      <w:r w:rsidRPr="3296D305">
        <w:t xml:space="preserve">update </w:t>
      </w:r>
      <w:r w:rsidR="005437B2" w:rsidRPr="3296D305">
        <w:t xml:space="preserve">it </w:t>
      </w:r>
      <w:r w:rsidR="009F3558" w:rsidRPr="3296D305">
        <w:t xml:space="preserve">once </w:t>
      </w:r>
      <w:r w:rsidR="00F842F7" w:rsidRPr="3296D305">
        <w:t xml:space="preserve">the equipment </w:t>
      </w:r>
      <w:r w:rsidR="005F4CB3" w:rsidRPr="3296D305">
        <w:t xml:space="preserve">moves past </w:t>
      </w:r>
      <w:r w:rsidRPr="3296D305">
        <w:t xml:space="preserve">the area under the </w:t>
      </w:r>
      <w:r w:rsidR="005F4CB3" w:rsidRPr="3296D305">
        <w:t xml:space="preserve">transmission </w:t>
      </w:r>
      <w:r w:rsidRPr="3296D305">
        <w:t>line.</w:t>
      </w:r>
    </w:p>
    <w:p w14:paraId="323153FB" w14:textId="77777777" w:rsidR="00023556" w:rsidRPr="00D16208" w:rsidRDefault="00023556" w:rsidP="00BE4A8D">
      <w:pPr>
        <w:pStyle w:val="Heading5"/>
      </w:pPr>
      <w:r w:rsidRPr="00D16208">
        <w:t>Point-to-point radio</w:t>
      </w:r>
    </w:p>
    <w:p w14:paraId="296F92EF" w14:textId="77777777" w:rsidR="00026F0E" w:rsidRDefault="00026DD3" w:rsidP="005F4CB3">
      <w:r w:rsidRPr="3296D305">
        <w:t>Point-to-point radio links</w:t>
      </w:r>
      <w:r w:rsidR="005F4CB3" w:rsidRPr="3296D305">
        <w:t xml:space="preserve">, like those used by </w:t>
      </w:r>
      <w:r w:rsidRPr="3296D305">
        <w:t>the Australian Federal Police, the Department of Defence and emergency services</w:t>
      </w:r>
      <w:r w:rsidR="005F4CB3" w:rsidRPr="3296D305">
        <w:t>, can be affected by EMI from the transmission line</w:t>
      </w:r>
      <w:r w:rsidRPr="3296D305">
        <w:t>. The extent and impact of signal blocking and scattering effects depends on the type of service interfered with</w:t>
      </w:r>
      <w:r w:rsidR="00026F0E" w:rsidRPr="3296D305">
        <w:t>,</w:t>
      </w:r>
      <w:r w:rsidRPr="3296D305">
        <w:t xml:space="preserve"> and the frequency</w:t>
      </w:r>
      <w:r w:rsidR="005F4CB3" w:rsidRPr="3296D305">
        <w:t xml:space="preserve">, especially if the transmitter or </w:t>
      </w:r>
      <w:r w:rsidR="001C597C" w:rsidRPr="3296D305">
        <w:t xml:space="preserve">receptor </w:t>
      </w:r>
      <w:r w:rsidR="005F4CB3" w:rsidRPr="3296D305">
        <w:t xml:space="preserve">is </w:t>
      </w:r>
      <w:r w:rsidR="00A941A8" w:rsidRPr="3296D305">
        <w:t>near</w:t>
      </w:r>
      <w:r w:rsidRPr="3296D305">
        <w:t xml:space="preserve"> </w:t>
      </w:r>
      <w:r w:rsidR="005F4CB3" w:rsidRPr="3296D305">
        <w:t>the</w:t>
      </w:r>
      <w:r w:rsidRPr="3296D305">
        <w:t xml:space="preserve"> transmission </w:t>
      </w:r>
      <w:r w:rsidR="005F4CB3" w:rsidRPr="3296D305">
        <w:t>line</w:t>
      </w:r>
      <w:r w:rsidRPr="3296D305">
        <w:t>.</w:t>
      </w:r>
      <w:r w:rsidR="007A7EFB" w:rsidRPr="3296D305">
        <w:t xml:space="preserve"> It is possible </w:t>
      </w:r>
      <w:r w:rsidR="0076611F" w:rsidRPr="3296D305">
        <w:t xml:space="preserve">(though considered unlikely) </w:t>
      </w:r>
      <w:r w:rsidR="007A7EFB" w:rsidRPr="3296D305">
        <w:t>that</w:t>
      </w:r>
      <w:r w:rsidR="000715AF" w:rsidRPr="3296D305">
        <w:t xml:space="preserve"> </w:t>
      </w:r>
      <w:r w:rsidR="007A7EFB" w:rsidRPr="3296D305">
        <w:t>t</w:t>
      </w:r>
      <w:r w:rsidRPr="3296D305">
        <w:t xml:space="preserve">he </w:t>
      </w:r>
      <w:r w:rsidR="005F4CB3" w:rsidRPr="3296D305">
        <w:t xml:space="preserve">Project may cause </w:t>
      </w:r>
      <w:r w:rsidR="00676F82" w:rsidRPr="3296D305">
        <w:t>moderate impact</w:t>
      </w:r>
      <w:r w:rsidR="005F4CB3" w:rsidRPr="3296D305">
        <w:t>s</w:t>
      </w:r>
      <w:r w:rsidR="00676F82" w:rsidRPr="3296D305">
        <w:t xml:space="preserve"> on some</w:t>
      </w:r>
      <w:r w:rsidRPr="3296D305">
        <w:t xml:space="preserve"> point-to-point radio links</w:t>
      </w:r>
      <w:r w:rsidR="00676F82" w:rsidRPr="3296D305">
        <w:t xml:space="preserve"> within the study area</w:t>
      </w:r>
      <w:r w:rsidR="009C3C30" w:rsidRPr="3296D305">
        <w:t>,</w:t>
      </w:r>
      <w:r w:rsidR="00F76AE9" w:rsidRPr="3296D305">
        <w:t xml:space="preserve"> and mitigation measures </w:t>
      </w:r>
      <w:r w:rsidR="00CB3BAD">
        <w:t>will</w:t>
      </w:r>
      <w:r w:rsidR="00CB3BAD" w:rsidRPr="3296D305">
        <w:t xml:space="preserve"> </w:t>
      </w:r>
      <w:r w:rsidR="005A26E8" w:rsidRPr="3296D305">
        <w:t xml:space="preserve">potentially </w:t>
      </w:r>
      <w:r w:rsidR="00F76AE9" w:rsidRPr="3296D305">
        <w:t>be required</w:t>
      </w:r>
      <w:r w:rsidR="00D96092" w:rsidRPr="3296D305">
        <w:t xml:space="preserve"> to comply with EPR</w:t>
      </w:r>
      <w:r w:rsidR="00A80B3A" w:rsidRPr="3296D305">
        <w:t xml:space="preserve"> EL1</w:t>
      </w:r>
      <w:r w:rsidR="00F76AE9" w:rsidRPr="3296D305">
        <w:t xml:space="preserve">. </w:t>
      </w:r>
      <w:r w:rsidR="00BD7863" w:rsidRPr="3296D305">
        <w:t>A</w:t>
      </w:r>
      <w:r w:rsidR="00F76AE9" w:rsidRPr="3296D305">
        <w:t xml:space="preserve"> detailed investigation of potential point-to-point communication link performance issues </w:t>
      </w:r>
      <w:r w:rsidR="009F5CB7" w:rsidRPr="3296D305">
        <w:t>and</w:t>
      </w:r>
      <w:r w:rsidR="008C7B05" w:rsidRPr="3296D305">
        <w:t xml:space="preserve"> verification of impacts </w:t>
      </w:r>
      <w:r w:rsidR="00F76AE9" w:rsidRPr="3296D305">
        <w:t>prior to the operation of the transmission line</w:t>
      </w:r>
      <w:r w:rsidR="004241A3" w:rsidRPr="3296D305">
        <w:t xml:space="preserve"> </w:t>
      </w:r>
      <w:r w:rsidR="00F76AE9" w:rsidRPr="3296D305">
        <w:t xml:space="preserve">(EPR EL1) </w:t>
      </w:r>
      <w:r w:rsidR="00BD7863" w:rsidRPr="3296D305">
        <w:t xml:space="preserve">will determine whether </w:t>
      </w:r>
      <w:r w:rsidR="005A26E8" w:rsidRPr="3296D305">
        <w:t xml:space="preserve">any </w:t>
      </w:r>
      <w:r w:rsidR="00B02665" w:rsidRPr="3296D305">
        <w:t xml:space="preserve">of </w:t>
      </w:r>
      <w:r w:rsidR="00BD7863" w:rsidRPr="3296D305">
        <w:t xml:space="preserve">the following mitigation measures </w:t>
      </w:r>
      <w:r w:rsidR="00CB3BAD">
        <w:t>will</w:t>
      </w:r>
      <w:r w:rsidR="00CB3BAD" w:rsidRPr="3296D305">
        <w:t xml:space="preserve"> </w:t>
      </w:r>
      <w:r w:rsidR="00BD7863" w:rsidRPr="3296D305">
        <w:t>be required</w:t>
      </w:r>
      <w:r w:rsidR="00E015A9" w:rsidRPr="3296D305">
        <w:t xml:space="preserve"> (</w:t>
      </w:r>
      <w:r w:rsidR="00E076BA" w:rsidRPr="3296D305">
        <w:t>in order</w:t>
      </w:r>
      <w:r w:rsidR="0023603D" w:rsidRPr="3296D305">
        <w:t xml:space="preserve"> of application</w:t>
      </w:r>
      <w:r w:rsidR="00E015A9" w:rsidRPr="3296D305">
        <w:t>)</w:t>
      </w:r>
      <w:r w:rsidR="00BD7863" w:rsidRPr="3296D305">
        <w:t xml:space="preserve">: </w:t>
      </w:r>
      <w:r w:rsidR="00F76AE9" w:rsidRPr="3296D305">
        <w:t>an</w:t>
      </w:r>
      <w:r w:rsidR="00992D72">
        <w:t xml:space="preserve"> increase in transmit power level,</w:t>
      </w:r>
      <w:r w:rsidR="00F76AE9" w:rsidRPr="3296D305">
        <w:t xml:space="preserve"> increase in antenna height</w:t>
      </w:r>
      <w:r w:rsidR="00B02665" w:rsidRPr="3296D305">
        <w:t>,</w:t>
      </w:r>
      <w:r w:rsidR="00F76AE9" w:rsidRPr="3296D305">
        <w:t xml:space="preserve"> or relocation of the antenna.</w:t>
      </w:r>
      <w:r w:rsidR="00A35443" w:rsidRPr="3296D305">
        <w:t xml:space="preserve"> </w:t>
      </w:r>
    </w:p>
    <w:p w14:paraId="3864B0FE" w14:textId="77777777" w:rsidR="005F125D" w:rsidRDefault="00026F0E" w:rsidP="005F4CB3">
      <w:r w:rsidRPr="3296D305">
        <w:t>With the adoption of mitigation measures</w:t>
      </w:r>
      <w:r w:rsidR="00953B04" w:rsidRPr="3296D305">
        <w:t xml:space="preserve"> to comply with EPR</w:t>
      </w:r>
      <w:r w:rsidR="00A80B3A" w:rsidRPr="3296D305">
        <w:t xml:space="preserve"> EL1</w:t>
      </w:r>
      <w:r w:rsidRPr="3296D305">
        <w:t xml:space="preserve">, </w:t>
      </w:r>
      <w:r w:rsidR="00446BD9" w:rsidRPr="3296D305">
        <w:t xml:space="preserve">EMI impacts to </w:t>
      </w:r>
      <w:r w:rsidRPr="3296D305">
        <w:t xml:space="preserve">point-to-point radio </w:t>
      </w:r>
      <w:r w:rsidR="004241A3" w:rsidRPr="3296D305">
        <w:t xml:space="preserve">will be </w:t>
      </w:r>
      <w:r w:rsidR="00953B04" w:rsidRPr="3296D305">
        <w:t>reduce</w:t>
      </w:r>
      <w:r w:rsidR="004241A3" w:rsidRPr="3296D305">
        <w:t>d</w:t>
      </w:r>
      <w:r w:rsidR="00953B04" w:rsidRPr="3296D305">
        <w:t xml:space="preserve"> to </w:t>
      </w:r>
      <w:r w:rsidR="007B39B5" w:rsidRPr="3296D305">
        <w:t>acceptable levels.</w:t>
      </w:r>
      <w:r w:rsidR="00F76AE9" w:rsidRPr="3296D305">
        <w:t xml:space="preserve"> </w:t>
      </w:r>
      <w:r w:rsidR="00D96092" w:rsidRPr="3296D305">
        <w:t xml:space="preserve">Following </w:t>
      </w:r>
      <w:r w:rsidR="00BD7863" w:rsidRPr="3296D305">
        <w:t xml:space="preserve">the </w:t>
      </w:r>
      <w:r w:rsidR="00233433" w:rsidRPr="3296D305">
        <w:t>required detailed investigation</w:t>
      </w:r>
      <w:r w:rsidR="0018778A" w:rsidRPr="3296D305">
        <w:t xml:space="preserve"> and subsequent determination of </w:t>
      </w:r>
      <w:r w:rsidR="00866D45" w:rsidRPr="3296D305">
        <w:t>any significant impacts to point-to-point radio</w:t>
      </w:r>
      <w:r w:rsidR="00233433" w:rsidRPr="3296D305">
        <w:t xml:space="preserve"> (</w:t>
      </w:r>
      <w:r w:rsidR="0056277C" w:rsidRPr="3296D305">
        <w:t xml:space="preserve">per </w:t>
      </w:r>
      <w:r w:rsidR="00233433" w:rsidRPr="3296D305">
        <w:t>EPR EL1)</w:t>
      </w:r>
      <w:r w:rsidR="0056277C" w:rsidRPr="3296D305">
        <w:t>,</w:t>
      </w:r>
      <w:r w:rsidR="00D96092" w:rsidRPr="3296D305">
        <w:t xml:space="preserve"> the </w:t>
      </w:r>
      <w:r w:rsidRPr="3296D305">
        <w:t xml:space="preserve">residual </w:t>
      </w:r>
      <w:r w:rsidR="00D96092" w:rsidRPr="3296D305">
        <w:t>impact on point-</w:t>
      </w:r>
      <w:r w:rsidR="002D2FA8" w:rsidRPr="3296D305">
        <w:t>to-</w:t>
      </w:r>
      <w:r w:rsidR="00D96092" w:rsidRPr="3296D305">
        <w:t>point radio</w:t>
      </w:r>
      <w:r w:rsidR="00F76AE9" w:rsidRPr="3296D305">
        <w:t xml:space="preserve"> will reduce to negligible.</w:t>
      </w:r>
      <w:r w:rsidR="00676F82" w:rsidRPr="3296D305">
        <w:t xml:space="preserve"> </w:t>
      </w:r>
    </w:p>
    <w:p w14:paraId="09E6D5C5" w14:textId="77777777" w:rsidR="00647C8D" w:rsidRPr="00D16208" w:rsidRDefault="00647C8D" w:rsidP="00BE4A8D">
      <w:pPr>
        <w:pStyle w:val="Heading5"/>
      </w:pPr>
      <w:r w:rsidRPr="00D16208">
        <w:t>Mobile phone</w:t>
      </w:r>
      <w:r w:rsidR="00B53F9E" w:rsidRPr="00D16208">
        <w:t xml:space="preserve"> communications</w:t>
      </w:r>
    </w:p>
    <w:p w14:paraId="77A3A3B4" w14:textId="77777777" w:rsidR="000F7B74" w:rsidRPr="00157EF6" w:rsidRDefault="007D21FF" w:rsidP="00157EF6">
      <w:pPr>
        <w:rPr>
          <w:rFonts w:eastAsiaTheme="minorEastAsia" w:cs="Arial"/>
          <w:szCs w:val="18"/>
          <w:lang w:val="en-GB"/>
        </w:rPr>
      </w:pPr>
      <w:r w:rsidRPr="3296D305">
        <w:t xml:space="preserve">Mobile phones </w:t>
      </w:r>
      <w:r w:rsidR="00676F82" w:rsidRPr="3296D305">
        <w:t xml:space="preserve">(3G, 4G and 5G) </w:t>
      </w:r>
      <w:r w:rsidRPr="3296D305">
        <w:t xml:space="preserve">and WiFi </w:t>
      </w:r>
      <w:r w:rsidR="00A941A8" w:rsidRPr="3296D305">
        <w:t xml:space="preserve">reception </w:t>
      </w:r>
      <w:r w:rsidRPr="3296D305">
        <w:t xml:space="preserve">will not be affected </w:t>
      </w:r>
      <w:r w:rsidR="00676F82" w:rsidRPr="3296D305">
        <w:t xml:space="preserve">by </w:t>
      </w:r>
      <w:r w:rsidRPr="3296D305">
        <w:t>the</w:t>
      </w:r>
      <w:r w:rsidR="00676F82" w:rsidRPr="3296D305">
        <w:t xml:space="preserve"> scattering effects of the steel lattice transmission line towers. </w:t>
      </w:r>
      <w:r w:rsidR="00A941A8" w:rsidRPr="3296D305">
        <w:t>EMI near</w:t>
      </w:r>
      <w:r w:rsidR="00676F82" w:rsidRPr="3296D305">
        <w:t xml:space="preserve"> the edge of the transmission line easement will be below the AS 2344 limits for mobile phone and WiFi reception. </w:t>
      </w:r>
      <w:r w:rsidR="00A941A8" w:rsidRPr="3296D305">
        <w:t>As such</w:t>
      </w:r>
      <w:r w:rsidR="00676F82" w:rsidRPr="3296D305">
        <w:t xml:space="preserve">, </w:t>
      </w:r>
      <w:r w:rsidR="004241A3" w:rsidRPr="3296D305">
        <w:t xml:space="preserve">residual </w:t>
      </w:r>
      <w:r w:rsidR="00676F82" w:rsidRPr="3296D305">
        <w:t xml:space="preserve">EMI </w:t>
      </w:r>
      <w:r w:rsidR="00A941A8" w:rsidRPr="3296D305">
        <w:t xml:space="preserve">impacts </w:t>
      </w:r>
      <w:r w:rsidR="00676F82" w:rsidRPr="3296D305">
        <w:t xml:space="preserve">to mobile phone and WiFi are negligible. </w:t>
      </w:r>
    </w:p>
    <w:p w14:paraId="5BCC38FC" w14:textId="77777777" w:rsidR="00CC69F9" w:rsidRPr="009D4716" w:rsidRDefault="003F48A1" w:rsidP="009D4716">
      <w:pPr>
        <w:pStyle w:val="Heading3"/>
      </w:pPr>
      <w:bookmarkStart w:id="56" w:name="_Ref183774054"/>
      <w:bookmarkStart w:id="57" w:name="_Toc201048665"/>
      <w:r>
        <w:t>EMF</w:t>
      </w:r>
      <w:bookmarkEnd w:id="56"/>
      <w:bookmarkEnd w:id="57"/>
    </w:p>
    <w:p w14:paraId="44B2FA7B" w14:textId="77777777" w:rsidR="00B62A9D" w:rsidRPr="00D16208" w:rsidRDefault="00B62A9D" w:rsidP="00BE4A8D">
      <w:pPr>
        <w:pStyle w:val="Heading5"/>
      </w:pPr>
      <w:r w:rsidRPr="00D16208">
        <w:t xml:space="preserve">Human </w:t>
      </w:r>
      <w:r w:rsidR="006B2E44" w:rsidRPr="00D16208">
        <w:t xml:space="preserve">and animal </w:t>
      </w:r>
      <w:r w:rsidRPr="00D16208">
        <w:t>health</w:t>
      </w:r>
    </w:p>
    <w:p w14:paraId="21401FD8" w14:textId="41DA9DD8" w:rsidR="00676F82" w:rsidRPr="00627F29" w:rsidRDefault="000C44BC" w:rsidP="00676F82">
      <w:pPr>
        <w:rPr>
          <w:lang w:val="en-GB"/>
        </w:rPr>
      </w:pPr>
      <w:r>
        <w:rPr>
          <w:lang w:val="en-GB"/>
        </w:rPr>
        <w:t>EMF</w:t>
      </w:r>
      <w:r w:rsidRPr="000C44BC">
        <w:rPr>
          <w:lang w:val="en-GB"/>
        </w:rPr>
        <w:t xml:space="preserve"> from the transmission line </w:t>
      </w:r>
      <w:r w:rsidR="00BF48CC">
        <w:rPr>
          <w:lang w:val="en-GB"/>
        </w:rPr>
        <w:t xml:space="preserve">not only </w:t>
      </w:r>
      <w:r w:rsidRPr="000C44BC">
        <w:rPr>
          <w:lang w:val="en-GB"/>
        </w:rPr>
        <w:t>affect</w:t>
      </w:r>
      <w:r w:rsidR="00BF48CC">
        <w:rPr>
          <w:lang w:val="en-GB"/>
        </w:rPr>
        <w:t>s</w:t>
      </w:r>
      <w:r w:rsidRPr="000C44BC">
        <w:rPr>
          <w:lang w:val="en-GB"/>
        </w:rPr>
        <w:t xml:space="preserve"> electronic </w:t>
      </w:r>
      <w:r w:rsidR="005348DF" w:rsidRPr="000C44BC">
        <w:rPr>
          <w:lang w:val="en-GB"/>
        </w:rPr>
        <w:t>equipment</w:t>
      </w:r>
      <w:r w:rsidR="005348DF">
        <w:rPr>
          <w:lang w:val="en-GB"/>
        </w:rPr>
        <w:t xml:space="preserve"> but</w:t>
      </w:r>
      <w:r w:rsidR="00BF48CC">
        <w:rPr>
          <w:lang w:val="en-GB"/>
        </w:rPr>
        <w:t xml:space="preserve"> can also </w:t>
      </w:r>
      <w:r>
        <w:rPr>
          <w:lang w:val="en-GB"/>
        </w:rPr>
        <w:t xml:space="preserve">contribute to </w:t>
      </w:r>
      <w:r w:rsidR="00714092">
        <w:rPr>
          <w:lang w:val="en-GB"/>
        </w:rPr>
        <w:t>human and animal</w:t>
      </w:r>
      <w:r w:rsidRPr="00627F29">
        <w:rPr>
          <w:lang w:val="en-GB"/>
        </w:rPr>
        <w:t xml:space="preserve"> health </w:t>
      </w:r>
      <w:r w:rsidRPr="000C44BC">
        <w:rPr>
          <w:lang w:val="en-GB"/>
        </w:rPr>
        <w:t>impacts</w:t>
      </w:r>
      <w:r>
        <w:rPr>
          <w:lang w:val="en-GB"/>
        </w:rPr>
        <w:t xml:space="preserve"> </w:t>
      </w:r>
      <w:r w:rsidRPr="00627F29">
        <w:rPr>
          <w:lang w:val="en-GB"/>
        </w:rPr>
        <w:t>(see</w:t>
      </w:r>
      <w:r w:rsidR="00EE14DC">
        <w:rPr>
          <w:lang w:val="en-GB"/>
        </w:rPr>
        <w:t xml:space="preserve"> </w:t>
      </w:r>
      <w:r w:rsidR="009209BC">
        <w:rPr>
          <w:lang w:val="en-GB"/>
        </w:rPr>
        <w:t>information boxes</w:t>
      </w:r>
      <w:r w:rsidR="003040CE">
        <w:rPr>
          <w:lang w:val="en-GB"/>
        </w:rPr>
        <w:t xml:space="preserve"> on</w:t>
      </w:r>
      <w:r w:rsidR="009209BC">
        <w:rPr>
          <w:lang w:val="en-GB"/>
        </w:rPr>
        <w:t xml:space="preserve"> ‘</w:t>
      </w:r>
      <w:r w:rsidRPr="005C641C">
        <w:rPr>
          <w:lang w:val="en-GB"/>
        </w:rPr>
        <w:t>EMF and human health</w:t>
      </w:r>
      <w:r w:rsidR="009209BC">
        <w:rPr>
          <w:b/>
          <w:bCs/>
          <w:lang w:val="en-GB"/>
        </w:rPr>
        <w:t>’</w:t>
      </w:r>
      <w:r w:rsidR="009A4B52" w:rsidRPr="00BE4A8D">
        <w:rPr>
          <w:lang w:val="en-GB"/>
        </w:rPr>
        <w:t xml:space="preserve"> and</w:t>
      </w:r>
      <w:r w:rsidR="009A4B52">
        <w:rPr>
          <w:b/>
          <w:bCs/>
          <w:lang w:val="en-GB"/>
        </w:rPr>
        <w:t xml:space="preserve"> </w:t>
      </w:r>
      <w:r w:rsidR="009A4B52">
        <w:rPr>
          <w:lang w:val="en-GB"/>
        </w:rPr>
        <w:t>'</w:t>
      </w:r>
      <w:r w:rsidR="009A4B52" w:rsidRPr="005C641C">
        <w:rPr>
          <w:lang w:val="en-GB"/>
        </w:rPr>
        <w:t>EMF and animal health</w:t>
      </w:r>
      <w:r w:rsidR="009A4B52">
        <w:rPr>
          <w:b/>
          <w:bCs/>
          <w:lang w:val="en-GB"/>
        </w:rPr>
        <w:t>’</w:t>
      </w:r>
      <w:r w:rsidRPr="00627F29">
        <w:rPr>
          <w:lang w:val="en-GB"/>
        </w:rPr>
        <w:t>)</w:t>
      </w:r>
      <w:r w:rsidRPr="000C44BC">
        <w:rPr>
          <w:lang w:val="en-GB"/>
        </w:rPr>
        <w:t xml:space="preserve">. The </w:t>
      </w:r>
      <w:r>
        <w:rPr>
          <w:lang w:val="en-GB"/>
        </w:rPr>
        <w:t>EMF</w:t>
      </w:r>
      <w:r w:rsidRPr="000C44BC">
        <w:rPr>
          <w:lang w:val="en-GB"/>
        </w:rPr>
        <w:t xml:space="preserve"> </w:t>
      </w:r>
      <w:r w:rsidRPr="00627F29">
        <w:rPr>
          <w:lang w:val="en-GB"/>
        </w:rPr>
        <w:t xml:space="preserve">from the Project’s transmission line </w:t>
      </w:r>
      <w:r>
        <w:rPr>
          <w:lang w:val="en-GB"/>
        </w:rPr>
        <w:t>was</w:t>
      </w:r>
      <w:r w:rsidRPr="000C44BC">
        <w:rPr>
          <w:lang w:val="en-GB"/>
        </w:rPr>
        <w:t xml:space="preserve"> </w:t>
      </w:r>
      <w:r>
        <w:rPr>
          <w:lang w:val="en-GB"/>
        </w:rPr>
        <w:t>calculated</w:t>
      </w:r>
      <w:r w:rsidRPr="000C44BC">
        <w:rPr>
          <w:lang w:val="en-GB"/>
        </w:rPr>
        <w:t xml:space="preserve"> at 1</w:t>
      </w:r>
      <w:r w:rsidR="002130A3">
        <w:rPr>
          <w:lang w:val="en-GB"/>
        </w:rPr>
        <w:t>m</w:t>
      </w:r>
      <w:r w:rsidRPr="000C44BC">
        <w:rPr>
          <w:lang w:val="en-GB"/>
        </w:rPr>
        <w:t xml:space="preserve"> above the ground using the highest possible voltage and current</w:t>
      </w:r>
      <w:r>
        <w:rPr>
          <w:lang w:val="en-GB"/>
        </w:rPr>
        <w:t xml:space="preserve"> </w:t>
      </w:r>
      <w:r w:rsidR="001F2E3D">
        <w:rPr>
          <w:lang w:val="en-GB"/>
        </w:rPr>
        <w:t>to identify if the</w:t>
      </w:r>
      <w:r w:rsidR="00633902">
        <w:rPr>
          <w:lang w:val="en-GB"/>
        </w:rPr>
        <w:t xml:space="preserve"> emissions from the</w:t>
      </w:r>
      <w:r w:rsidR="001F2E3D">
        <w:rPr>
          <w:lang w:val="en-GB"/>
        </w:rPr>
        <w:t xml:space="preserve"> </w:t>
      </w:r>
      <w:r w:rsidR="001F2E3D">
        <w:t>transmission line and terminal stations exceed the electric field strength</w:t>
      </w:r>
      <w:r w:rsidR="000D6638">
        <w:t xml:space="preserve"> design limit</w:t>
      </w:r>
      <w:r w:rsidR="001F2E3D">
        <w:t xml:space="preserve"> and magnetic field strength reference levels adopted for the Project </w:t>
      </w:r>
      <w:r w:rsidR="001F2E3D">
        <w:rPr>
          <w:lang w:val="en-GB"/>
        </w:rPr>
        <w:t xml:space="preserve">(see </w:t>
      </w:r>
      <w:r w:rsidR="001F2E3D">
        <w:rPr>
          <w:lang w:val="en-GB"/>
        </w:rPr>
        <w:fldChar w:fldCharType="begin"/>
      </w:r>
      <w:r w:rsidR="001F2E3D">
        <w:rPr>
          <w:lang w:val="en-GB"/>
        </w:rPr>
        <w:instrText xml:space="preserve"> REF _Ref183694847 \h  \* MERGEFORMAT </w:instrText>
      </w:r>
      <w:r w:rsidR="001F2E3D">
        <w:rPr>
          <w:lang w:val="en-GB"/>
        </w:rPr>
      </w:r>
      <w:r w:rsidR="001F2E3D">
        <w:rPr>
          <w:lang w:val="en-GB"/>
        </w:rPr>
        <w:fldChar w:fldCharType="separate"/>
      </w:r>
      <w:r w:rsidR="00246F7D" w:rsidRPr="00AC669C">
        <w:rPr>
          <w:lang w:val="en-GB"/>
        </w:rPr>
        <w:t>Table 17.6</w:t>
      </w:r>
      <w:r w:rsidR="001F2E3D">
        <w:rPr>
          <w:lang w:val="en-GB"/>
        </w:rPr>
        <w:fldChar w:fldCharType="end"/>
      </w:r>
      <w:r w:rsidR="001F2E3D">
        <w:rPr>
          <w:lang w:val="en-GB"/>
        </w:rPr>
        <w:t>)</w:t>
      </w:r>
      <w:r>
        <w:rPr>
          <w:lang w:val="en-GB"/>
        </w:rPr>
        <w:t>.</w:t>
      </w:r>
      <w:r w:rsidRPr="000C44BC">
        <w:rPr>
          <w:lang w:val="en-GB"/>
        </w:rPr>
        <w:t xml:space="preserve"> </w:t>
      </w:r>
    </w:p>
    <w:p w14:paraId="34126F2C" w14:textId="77777777" w:rsidR="00946FC8" w:rsidRDefault="001F2E3D" w:rsidP="00676F82">
      <w:pPr>
        <w:rPr>
          <w:lang w:val="en-GB"/>
        </w:rPr>
      </w:pPr>
      <w:r>
        <w:rPr>
          <w:lang w:val="en-GB"/>
        </w:rPr>
        <w:t>In the</w:t>
      </w:r>
      <w:r w:rsidR="00676F82" w:rsidRPr="00627F29">
        <w:rPr>
          <w:lang w:val="en-GB"/>
        </w:rPr>
        <w:t xml:space="preserve"> worst-case </w:t>
      </w:r>
      <w:r>
        <w:rPr>
          <w:lang w:val="en-GB"/>
        </w:rPr>
        <w:t xml:space="preserve">scenario, </w:t>
      </w:r>
      <w:r w:rsidR="00676F82" w:rsidRPr="00627F29">
        <w:rPr>
          <w:lang w:val="en-GB"/>
        </w:rPr>
        <w:t xml:space="preserve">electric field strength levels are below the conservative 7kV/m electric field strength limit defined for the Project. The electric field strength will not exceed the </w:t>
      </w:r>
      <w:r>
        <w:rPr>
          <w:lang w:val="en-GB"/>
        </w:rPr>
        <w:t>safety</w:t>
      </w:r>
      <w:r w:rsidR="00676F82" w:rsidRPr="00627F29">
        <w:rPr>
          <w:lang w:val="en-GB"/>
        </w:rPr>
        <w:t xml:space="preserve"> restrictions </w:t>
      </w:r>
      <w:r>
        <w:rPr>
          <w:lang w:val="en-GB"/>
        </w:rPr>
        <w:t xml:space="preserve">for humans </w:t>
      </w:r>
      <w:r w:rsidR="00676F82" w:rsidRPr="00627F29">
        <w:rPr>
          <w:lang w:val="en-GB"/>
        </w:rPr>
        <w:t xml:space="preserve">standing directly under the </w:t>
      </w:r>
      <w:r>
        <w:rPr>
          <w:lang w:val="en-GB"/>
        </w:rPr>
        <w:t xml:space="preserve">transmission </w:t>
      </w:r>
      <w:r w:rsidR="00676F82" w:rsidRPr="00627F29">
        <w:rPr>
          <w:lang w:val="en-GB"/>
        </w:rPr>
        <w:t>line during the worst-case scenario.</w:t>
      </w:r>
      <w:r>
        <w:rPr>
          <w:lang w:val="en-GB"/>
        </w:rPr>
        <w:t xml:space="preserve"> Similarly, the </w:t>
      </w:r>
      <w:r w:rsidRPr="001F2E3D">
        <w:rPr>
          <w:lang w:val="en-GB"/>
        </w:rPr>
        <w:t>magnetic field levels, even in the worst case, are well below the safety limits for public exposure</w:t>
      </w:r>
      <w:r w:rsidR="00723398">
        <w:rPr>
          <w:lang w:val="en-GB"/>
        </w:rPr>
        <w:t xml:space="preserve"> (200</w:t>
      </w:r>
      <w:r w:rsidR="00F75FEE" w:rsidRPr="001C6D39">
        <w:t>µT</w:t>
      </w:r>
      <w:r w:rsidR="00723398">
        <w:rPr>
          <w:lang w:val="en-GB"/>
        </w:rPr>
        <w:t>)</w:t>
      </w:r>
      <w:r w:rsidRPr="001F2E3D">
        <w:rPr>
          <w:lang w:val="en-GB"/>
        </w:rPr>
        <w:t>.</w:t>
      </w:r>
    </w:p>
    <w:p w14:paraId="423FAC52" w14:textId="77777777" w:rsidR="00946FC8" w:rsidRDefault="00946FC8">
      <w:pPr>
        <w:spacing w:after="160"/>
        <w:rPr>
          <w:lang w:val="en-GB"/>
        </w:rPr>
      </w:pPr>
      <w:r>
        <w:rPr>
          <w:lang w:val="en-GB"/>
        </w:rPr>
        <w:br w:type="page"/>
      </w:r>
    </w:p>
    <w:p w14:paraId="1FC2AE9E" w14:textId="5AC7B185" w:rsidR="009B013F" w:rsidRPr="0098661C" w:rsidRDefault="004D0B35" w:rsidP="002472DA">
      <w:pPr>
        <w:pStyle w:val="Caption"/>
        <w:rPr>
          <w:lang w:val="en-GB"/>
        </w:rPr>
      </w:pPr>
      <w:bookmarkStart w:id="58" w:name="_Ref108535582"/>
      <w:bookmarkStart w:id="59" w:name="_Ref175903065"/>
      <w:bookmarkStart w:id="60" w:name="_Ref178601109"/>
      <w:bookmarkStart w:id="61" w:name="_Ref181106183"/>
      <w:bookmarkStart w:id="62" w:name="_Ref183694847"/>
      <w:bookmarkStart w:id="63" w:name="_Toc117872303"/>
      <w:bookmarkStart w:id="64" w:name="_Ref175902826"/>
      <w:r w:rsidRPr="0098661C">
        <w:lastRenderedPageBreak/>
        <w:t xml:space="preserve">Table </w:t>
      </w:r>
      <w:bookmarkEnd w:id="58"/>
      <w:bookmarkEnd w:id="59"/>
      <w:r w:rsidR="001A7948">
        <w:fldChar w:fldCharType="begin"/>
      </w:r>
      <w:r w:rsidR="001A7948">
        <w:instrText xml:space="preserve"> STYLEREF 1 \s </w:instrText>
      </w:r>
      <w:r w:rsidR="001A7948">
        <w:fldChar w:fldCharType="separate"/>
      </w:r>
      <w:r w:rsidR="00246F7D">
        <w:rPr>
          <w:noProof/>
        </w:rPr>
        <w:t>17</w:t>
      </w:r>
      <w:r w:rsidR="001A7948">
        <w:fldChar w:fldCharType="end"/>
      </w:r>
      <w:r w:rsidR="00515536">
        <w:t>.</w:t>
      </w:r>
      <w:fldSimple w:instr=" SEQ Table \* ARABIC \s 1 ">
        <w:r w:rsidR="00246F7D">
          <w:rPr>
            <w:noProof/>
          </w:rPr>
          <w:t>6</w:t>
        </w:r>
      </w:fldSimple>
      <w:bookmarkEnd w:id="60"/>
      <w:bookmarkEnd w:id="61"/>
      <w:bookmarkEnd w:id="62"/>
      <w:r w:rsidRPr="0098661C">
        <w:t xml:space="preserve"> Summary of calculated </w:t>
      </w:r>
      <w:r w:rsidR="000C44BC">
        <w:t xml:space="preserve">EMF </w:t>
      </w:r>
      <w:r w:rsidRPr="0098661C">
        <w:t>strength levels for the Project transmission line</w:t>
      </w:r>
      <w:bookmarkEnd w:id="63"/>
      <w:bookmarkEnd w:id="64"/>
    </w:p>
    <w:tbl>
      <w:tblPr>
        <w:tblStyle w:val="WVTTable2"/>
        <w:tblW w:w="5000" w:type="pct"/>
        <w:tblLook w:val="06A0" w:firstRow="1" w:lastRow="0" w:firstColumn="1" w:lastColumn="0" w:noHBand="1" w:noVBand="1"/>
      </w:tblPr>
      <w:tblGrid>
        <w:gridCol w:w="1924"/>
        <w:gridCol w:w="1042"/>
        <w:gridCol w:w="1274"/>
        <w:gridCol w:w="917"/>
        <w:gridCol w:w="1305"/>
        <w:gridCol w:w="1320"/>
        <w:gridCol w:w="1288"/>
      </w:tblGrid>
      <w:tr w:rsidR="004D0B35" w14:paraId="24AD883F" w14:textId="77777777" w:rsidTr="006F7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1" w:type="pct"/>
          </w:tcPr>
          <w:p w14:paraId="0AB19B4C" w14:textId="7AE637B7" w:rsidR="004D0B35" w:rsidRDefault="004D0B35" w:rsidP="004F79FB">
            <w:pPr>
              <w:pStyle w:val="TableText"/>
            </w:pPr>
            <w:r w:rsidRPr="00065DFF">
              <w:t>Transmission line</w:t>
            </w:r>
            <w:r>
              <w:t xml:space="preserve"> </w:t>
            </w:r>
            <w:r w:rsidR="006322DC">
              <w:t>s</w:t>
            </w:r>
            <w:r>
              <w:t>ection</w:t>
            </w:r>
          </w:p>
        </w:tc>
        <w:tc>
          <w:tcPr>
            <w:tcW w:w="575" w:type="pct"/>
          </w:tcPr>
          <w:p w14:paraId="5A9F796A" w14:textId="77777777" w:rsidR="004D0B35" w:rsidRDefault="004D0B35" w:rsidP="004F79FB">
            <w:pPr>
              <w:pStyle w:val="TableText"/>
              <w:cnfStyle w:val="100000000000" w:firstRow="1" w:lastRow="0" w:firstColumn="0" w:lastColumn="0" w:oddVBand="0" w:evenVBand="0" w:oddHBand="0" w:evenHBand="0" w:firstRowFirstColumn="0" w:firstRowLastColumn="0" w:lastRowFirstColumn="0" w:lastRowLastColumn="0"/>
            </w:pPr>
            <w:r w:rsidRPr="00065DFF">
              <w:t>Operating state</w:t>
            </w:r>
            <w:r w:rsidR="00A7407E">
              <w:t>*</w:t>
            </w:r>
          </w:p>
        </w:tc>
        <w:tc>
          <w:tcPr>
            <w:tcW w:w="703" w:type="pct"/>
          </w:tcPr>
          <w:p w14:paraId="3301CA4D" w14:textId="77777777" w:rsidR="004D0B35" w:rsidRDefault="004D0B35" w:rsidP="004F79FB">
            <w:pPr>
              <w:pStyle w:val="TableText"/>
              <w:cnfStyle w:val="100000000000" w:firstRow="1" w:lastRow="0" w:firstColumn="0" w:lastColumn="0" w:oddVBand="0" w:evenVBand="0" w:oddHBand="0" w:evenHBand="0" w:firstRowFirstColumn="0" w:firstRowLastColumn="0" w:lastRowFirstColumn="0" w:lastRowLastColumn="0"/>
            </w:pPr>
            <w:r w:rsidRPr="00065DFF">
              <w:t>Exposure scenario</w:t>
            </w:r>
          </w:p>
        </w:tc>
        <w:tc>
          <w:tcPr>
            <w:tcW w:w="503" w:type="pct"/>
          </w:tcPr>
          <w:p w14:paraId="66BAA9F0" w14:textId="77777777" w:rsidR="004D0B35" w:rsidRDefault="004D0B35" w:rsidP="006322DC">
            <w:pPr>
              <w:pStyle w:val="TableText"/>
              <w:jc w:val="center"/>
              <w:cnfStyle w:val="100000000000" w:firstRow="1" w:lastRow="0" w:firstColumn="0" w:lastColumn="0" w:oddVBand="0" w:evenVBand="0" w:oddHBand="0" w:evenHBand="0" w:firstRowFirstColumn="0" w:firstRowLastColumn="0" w:lastRowFirstColumn="0" w:lastRowLastColumn="0"/>
            </w:pPr>
            <w:r>
              <w:t xml:space="preserve">Electric Field </w:t>
            </w:r>
            <w:r w:rsidR="00247B78">
              <w:t xml:space="preserve">Project </w:t>
            </w:r>
            <w:r>
              <w:t>Exposure Limit (kV/m)</w:t>
            </w:r>
          </w:p>
        </w:tc>
        <w:tc>
          <w:tcPr>
            <w:tcW w:w="720" w:type="pct"/>
          </w:tcPr>
          <w:p w14:paraId="22163E59" w14:textId="77777777" w:rsidR="004D0B35" w:rsidRDefault="004D0B35" w:rsidP="006322DC">
            <w:pPr>
              <w:pStyle w:val="TableText"/>
              <w:jc w:val="center"/>
              <w:cnfStyle w:val="100000000000" w:firstRow="1" w:lastRow="0" w:firstColumn="0" w:lastColumn="0" w:oddVBand="0" w:evenVBand="0" w:oddHBand="0" w:evenHBand="0" w:firstRowFirstColumn="0" w:firstRowLastColumn="0" w:lastRowFirstColumn="0" w:lastRowLastColumn="0"/>
            </w:pPr>
            <w:r w:rsidRPr="3296D305">
              <w:t>Maximum calculated Electric Field Strength (kV/m)</w:t>
            </w:r>
          </w:p>
        </w:tc>
        <w:tc>
          <w:tcPr>
            <w:tcW w:w="728" w:type="pct"/>
          </w:tcPr>
          <w:p w14:paraId="4A628DDC" w14:textId="77777777" w:rsidR="004D0B35" w:rsidRDefault="004D0B35" w:rsidP="006322DC">
            <w:pPr>
              <w:pStyle w:val="TableText"/>
              <w:jc w:val="center"/>
              <w:cnfStyle w:val="100000000000" w:firstRow="1" w:lastRow="0" w:firstColumn="0" w:lastColumn="0" w:oddVBand="0" w:evenVBand="0" w:oddHBand="0" w:evenHBand="0" w:firstRowFirstColumn="0" w:firstRowLastColumn="0" w:lastRowFirstColumn="0" w:lastRowLastColumn="0"/>
            </w:pPr>
            <w:r>
              <w:t xml:space="preserve">Magnetic Field </w:t>
            </w:r>
            <w:r w:rsidRPr="001C6D39">
              <w:t>General Public Exposure Reference Level (µT)</w:t>
            </w:r>
          </w:p>
        </w:tc>
        <w:tc>
          <w:tcPr>
            <w:tcW w:w="710" w:type="pct"/>
          </w:tcPr>
          <w:p w14:paraId="41E90D3C" w14:textId="77777777" w:rsidR="004D0B35" w:rsidRDefault="004D0B35" w:rsidP="006322DC">
            <w:pPr>
              <w:pStyle w:val="TableText"/>
              <w:jc w:val="center"/>
              <w:cnfStyle w:val="100000000000" w:firstRow="1" w:lastRow="0" w:firstColumn="0" w:lastColumn="0" w:oddVBand="0" w:evenVBand="0" w:oddHBand="0" w:evenHBand="0" w:firstRowFirstColumn="0" w:firstRowLastColumn="0" w:lastRowFirstColumn="0" w:lastRowLastColumn="0"/>
            </w:pPr>
            <w:r w:rsidRPr="00CB3919">
              <w:t xml:space="preserve">Maximum </w:t>
            </w:r>
            <w:r>
              <w:t>c</w:t>
            </w:r>
            <w:r w:rsidRPr="00CB3919">
              <w:t>alculated Magnetic Flux Density (µT)</w:t>
            </w:r>
          </w:p>
        </w:tc>
      </w:tr>
      <w:tr w:rsidR="004D0B35" w14:paraId="4E42B994"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val="restart"/>
          </w:tcPr>
          <w:p w14:paraId="30509D5F" w14:textId="77777777" w:rsidR="004D0B35" w:rsidRPr="007125F8" w:rsidRDefault="004D0B35" w:rsidP="004F79FB">
            <w:pPr>
              <w:pStyle w:val="TableText"/>
            </w:pPr>
            <w:r w:rsidRPr="008F555D">
              <w:t>New 500kV transmission line (sections with double circuit towers)</w:t>
            </w:r>
          </w:p>
        </w:tc>
        <w:tc>
          <w:tcPr>
            <w:tcW w:w="575" w:type="pct"/>
            <w:vMerge w:val="restart"/>
            <w:vAlign w:val="center"/>
          </w:tcPr>
          <w:p w14:paraId="1FB2201A"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150E3">
              <w:t>Double Circuit</w:t>
            </w:r>
          </w:p>
        </w:tc>
        <w:tc>
          <w:tcPr>
            <w:tcW w:w="703" w:type="pct"/>
            <w:vAlign w:val="center"/>
          </w:tcPr>
          <w:p w14:paraId="0F865014" w14:textId="77777777" w:rsidR="004D0B35" w:rsidRPr="007125F8" w:rsidRDefault="004D0B35"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vAlign w:val="center"/>
          </w:tcPr>
          <w:p w14:paraId="2EBABF72"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4D4F4A63"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5.51</w:t>
            </w:r>
          </w:p>
        </w:tc>
        <w:tc>
          <w:tcPr>
            <w:tcW w:w="728" w:type="pct"/>
            <w:vAlign w:val="center"/>
          </w:tcPr>
          <w:p w14:paraId="75E586DD"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vAlign w:val="center"/>
          </w:tcPr>
          <w:p w14:paraId="0173B065"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28.3</w:t>
            </w:r>
          </w:p>
        </w:tc>
      </w:tr>
      <w:tr w:rsidR="004D0B35" w14:paraId="3A6D3CE1"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70D64705" w14:textId="77777777" w:rsidR="004D0B35" w:rsidRDefault="004D0B35" w:rsidP="004F79FB">
            <w:pPr>
              <w:pStyle w:val="TableText"/>
            </w:pPr>
          </w:p>
        </w:tc>
        <w:tc>
          <w:tcPr>
            <w:tcW w:w="575" w:type="pct"/>
            <w:vMerge/>
            <w:vAlign w:val="center"/>
          </w:tcPr>
          <w:p w14:paraId="676F7177"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vAlign w:val="center"/>
          </w:tcPr>
          <w:p w14:paraId="3960DCBD"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vAlign w:val="center"/>
          </w:tcPr>
          <w:p w14:paraId="540117D3"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48FBD956"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0.94</w:t>
            </w:r>
          </w:p>
        </w:tc>
        <w:tc>
          <w:tcPr>
            <w:tcW w:w="728" w:type="pct"/>
            <w:vAlign w:val="center"/>
          </w:tcPr>
          <w:p w14:paraId="00CD905D"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vAlign w:val="center"/>
          </w:tcPr>
          <w:p w14:paraId="6927E446"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7.68</w:t>
            </w:r>
          </w:p>
        </w:tc>
      </w:tr>
      <w:tr w:rsidR="004D0B35" w14:paraId="68DA5E69"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0BC554D0" w14:textId="77777777" w:rsidR="004D0B35" w:rsidRDefault="004D0B35" w:rsidP="004F79FB">
            <w:pPr>
              <w:pStyle w:val="TableText"/>
            </w:pPr>
          </w:p>
        </w:tc>
        <w:tc>
          <w:tcPr>
            <w:tcW w:w="575" w:type="pct"/>
            <w:vMerge w:val="restart"/>
            <w:shd w:val="clear" w:color="auto" w:fill="auto"/>
            <w:vAlign w:val="center"/>
          </w:tcPr>
          <w:p w14:paraId="2C537792"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150E3">
              <w:t>Single Circuit</w:t>
            </w:r>
          </w:p>
        </w:tc>
        <w:tc>
          <w:tcPr>
            <w:tcW w:w="703" w:type="pct"/>
            <w:shd w:val="clear" w:color="auto" w:fill="auto"/>
            <w:vAlign w:val="center"/>
          </w:tcPr>
          <w:p w14:paraId="191EE4DF" w14:textId="77777777" w:rsidR="004D0B35" w:rsidRPr="007125F8" w:rsidRDefault="004D0B35"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shd w:val="clear" w:color="auto" w:fill="auto"/>
            <w:vAlign w:val="center"/>
          </w:tcPr>
          <w:p w14:paraId="513F07C4"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7A19D25A"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6.43</w:t>
            </w:r>
          </w:p>
        </w:tc>
        <w:tc>
          <w:tcPr>
            <w:tcW w:w="728" w:type="pct"/>
            <w:shd w:val="clear" w:color="auto" w:fill="auto"/>
            <w:vAlign w:val="center"/>
          </w:tcPr>
          <w:p w14:paraId="4BA7B2F7"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shd w:val="clear" w:color="auto" w:fill="auto"/>
            <w:vAlign w:val="center"/>
          </w:tcPr>
          <w:p w14:paraId="7B8999B3"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23.9</w:t>
            </w:r>
          </w:p>
        </w:tc>
      </w:tr>
      <w:tr w:rsidR="005A0107" w14:paraId="7966CB48"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1C64E20D" w14:textId="77777777" w:rsidR="004D0B35" w:rsidRDefault="004D0B35" w:rsidP="004F79FB">
            <w:pPr>
              <w:pStyle w:val="TableText"/>
            </w:pPr>
          </w:p>
        </w:tc>
        <w:tc>
          <w:tcPr>
            <w:tcW w:w="575" w:type="pct"/>
            <w:vMerge/>
            <w:shd w:val="clear" w:color="auto" w:fill="auto"/>
            <w:vAlign w:val="center"/>
          </w:tcPr>
          <w:p w14:paraId="6540C285"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shd w:val="clear" w:color="auto" w:fill="auto"/>
            <w:vAlign w:val="center"/>
          </w:tcPr>
          <w:p w14:paraId="00735232"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shd w:val="clear" w:color="auto" w:fill="auto"/>
            <w:vAlign w:val="center"/>
          </w:tcPr>
          <w:p w14:paraId="6324EE87"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1ADF8AE3"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0.90</w:t>
            </w:r>
          </w:p>
        </w:tc>
        <w:tc>
          <w:tcPr>
            <w:tcW w:w="728" w:type="pct"/>
            <w:shd w:val="clear" w:color="auto" w:fill="auto"/>
            <w:vAlign w:val="center"/>
          </w:tcPr>
          <w:p w14:paraId="0CDFDD3E"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shd w:val="clear" w:color="auto" w:fill="auto"/>
            <w:vAlign w:val="center"/>
          </w:tcPr>
          <w:p w14:paraId="03373E89"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10.9</w:t>
            </w:r>
          </w:p>
        </w:tc>
      </w:tr>
      <w:tr w:rsidR="004D0B35" w14:paraId="583C9B5A"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val="restart"/>
          </w:tcPr>
          <w:p w14:paraId="260A4EC4" w14:textId="1E5A1A16" w:rsidR="00A7407E" w:rsidRDefault="004D0B35" w:rsidP="004F79FB">
            <w:pPr>
              <w:pStyle w:val="TableText"/>
            </w:pPr>
            <w:r w:rsidRPr="008F555D">
              <w:t>Existing 220kV transmission line co-located with new 500kV transmission line within a common easement between Bulgana and Waubra</w:t>
            </w:r>
          </w:p>
        </w:tc>
        <w:tc>
          <w:tcPr>
            <w:tcW w:w="575" w:type="pct"/>
            <w:vMerge w:val="restart"/>
            <w:vAlign w:val="center"/>
          </w:tcPr>
          <w:p w14:paraId="747C8D3E"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150E3">
              <w:t>Double Circuit</w:t>
            </w:r>
          </w:p>
        </w:tc>
        <w:tc>
          <w:tcPr>
            <w:tcW w:w="703" w:type="pct"/>
            <w:vAlign w:val="center"/>
          </w:tcPr>
          <w:p w14:paraId="69436DC5" w14:textId="77777777" w:rsidR="004D0B35" w:rsidRPr="007125F8" w:rsidRDefault="004D0B35"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vAlign w:val="center"/>
          </w:tcPr>
          <w:p w14:paraId="5AD70E48"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074BD9B2"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5.70</w:t>
            </w:r>
          </w:p>
        </w:tc>
        <w:tc>
          <w:tcPr>
            <w:tcW w:w="728" w:type="pct"/>
            <w:vAlign w:val="center"/>
          </w:tcPr>
          <w:p w14:paraId="03EB269C"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vAlign w:val="center"/>
          </w:tcPr>
          <w:p w14:paraId="6F34D0D6"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31.0</w:t>
            </w:r>
          </w:p>
        </w:tc>
      </w:tr>
      <w:tr w:rsidR="004D0B35" w14:paraId="1B137C56"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28209E0B" w14:textId="77777777" w:rsidR="004D0B35" w:rsidRDefault="004D0B35" w:rsidP="004F79FB">
            <w:pPr>
              <w:pStyle w:val="TableText"/>
            </w:pPr>
          </w:p>
        </w:tc>
        <w:tc>
          <w:tcPr>
            <w:tcW w:w="575" w:type="pct"/>
            <w:vMerge/>
            <w:vAlign w:val="center"/>
          </w:tcPr>
          <w:p w14:paraId="065BD761"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vAlign w:val="center"/>
          </w:tcPr>
          <w:p w14:paraId="0C624D61" w14:textId="77777777" w:rsidR="004D0B35" w:rsidRPr="007125F8" w:rsidRDefault="004D0B35"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vAlign w:val="center"/>
          </w:tcPr>
          <w:p w14:paraId="323F2B00"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3C6171A5"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0.95</w:t>
            </w:r>
          </w:p>
        </w:tc>
        <w:tc>
          <w:tcPr>
            <w:tcW w:w="728" w:type="pct"/>
            <w:vAlign w:val="center"/>
          </w:tcPr>
          <w:p w14:paraId="0151AE32"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vAlign w:val="center"/>
          </w:tcPr>
          <w:p w14:paraId="3594732E"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7.6</w:t>
            </w:r>
          </w:p>
        </w:tc>
      </w:tr>
      <w:tr w:rsidR="004D0B35" w14:paraId="240358F1"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5595BF44" w14:textId="77777777" w:rsidR="004D0B35" w:rsidRDefault="004D0B35" w:rsidP="004F79FB">
            <w:pPr>
              <w:pStyle w:val="TableText"/>
            </w:pPr>
          </w:p>
        </w:tc>
        <w:tc>
          <w:tcPr>
            <w:tcW w:w="575" w:type="pct"/>
            <w:vMerge w:val="restart"/>
            <w:shd w:val="clear" w:color="auto" w:fill="auto"/>
            <w:vAlign w:val="center"/>
          </w:tcPr>
          <w:p w14:paraId="6CD76D3D"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150E3">
              <w:t>Single Circuit</w:t>
            </w:r>
          </w:p>
        </w:tc>
        <w:tc>
          <w:tcPr>
            <w:tcW w:w="703" w:type="pct"/>
            <w:shd w:val="clear" w:color="auto" w:fill="auto"/>
            <w:vAlign w:val="center"/>
          </w:tcPr>
          <w:p w14:paraId="1F86BFB0" w14:textId="77777777" w:rsidR="004D0B35" w:rsidRPr="007125F8" w:rsidRDefault="004D0B35"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shd w:val="clear" w:color="auto" w:fill="auto"/>
            <w:vAlign w:val="center"/>
          </w:tcPr>
          <w:p w14:paraId="0F74869A"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045C7640"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6.58</w:t>
            </w:r>
          </w:p>
        </w:tc>
        <w:tc>
          <w:tcPr>
            <w:tcW w:w="728" w:type="pct"/>
            <w:shd w:val="clear" w:color="auto" w:fill="auto"/>
            <w:vAlign w:val="center"/>
          </w:tcPr>
          <w:p w14:paraId="6A31207B"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shd w:val="clear" w:color="auto" w:fill="auto"/>
            <w:vAlign w:val="center"/>
          </w:tcPr>
          <w:p w14:paraId="79B80777"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32.6</w:t>
            </w:r>
          </w:p>
        </w:tc>
      </w:tr>
      <w:tr w:rsidR="005A0107" w14:paraId="7087186C"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2F77E101" w14:textId="77777777" w:rsidR="004D0B35" w:rsidRDefault="004D0B35" w:rsidP="004F79FB">
            <w:pPr>
              <w:pStyle w:val="TableText"/>
            </w:pPr>
          </w:p>
        </w:tc>
        <w:tc>
          <w:tcPr>
            <w:tcW w:w="575" w:type="pct"/>
            <w:vMerge/>
            <w:shd w:val="clear" w:color="auto" w:fill="auto"/>
            <w:vAlign w:val="center"/>
          </w:tcPr>
          <w:p w14:paraId="24FFB9D5"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shd w:val="clear" w:color="auto" w:fill="auto"/>
            <w:vAlign w:val="center"/>
          </w:tcPr>
          <w:p w14:paraId="0188EB63"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shd w:val="clear" w:color="auto" w:fill="auto"/>
            <w:vAlign w:val="center"/>
          </w:tcPr>
          <w:p w14:paraId="7CBAE19E"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286E747F"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0.97</w:t>
            </w:r>
          </w:p>
        </w:tc>
        <w:tc>
          <w:tcPr>
            <w:tcW w:w="728" w:type="pct"/>
            <w:shd w:val="clear" w:color="auto" w:fill="auto"/>
            <w:vAlign w:val="center"/>
          </w:tcPr>
          <w:p w14:paraId="3077E229"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200</w:t>
            </w:r>
          </w:p>
        </w:tc>
        <w:tc>
          <w:tcPr>
            <w:tcW w:w="710" w:type="pct"/>
            <w:shd w:val="clear" w:color="auto" w:fill="auto"/>
            <w:vAlign w:val="center"/>
          </w:tcPr>
          <w:p w14:paraId="022C1750"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C484F">
              <w:t>11</w:t>
            </w:r>
          </w:p>
        </w:tc>
      </w:tr>
      <w:tr w:rsidR="004D0B35" w14:paraId="51110B03"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val="restart"/>
          </w:tcPr>
          <w:p w14:paraId="09C0E891" w14:textId="77777777" w:rsidR="004D0B35" w:rsidRDefault="004D0B35" w:rsidP="004F79FB">
            <w:pPr>
              <w:pStyle w:val="TableText"/>
            </w:pPr>
            <w:r w:rsidRPr="008F555D">
              <w:t>New 500kV transmission line (sections with two adjacent single</w:t>
            </w:r>
            <w:r w:rsidR="007E17E1">
              <w:t xml:space="preserve"> </w:t>
            </w:r>
            <w:r w:rsidRPr="008F555D">
              <w:t>circuit towers)</w:t>
            </w:r>
          </w:p>
        </w:tc>
        <w:tc>
          <w:tcPr>
            <w:tcW w:w="575" w:type="pct"/>
            <w:vMerge w:val="restart"/>
            <w:vAlign w:val="center"/>
          </w:tcPr>
          <w:p w14:paraId="48A6BA7F"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150E3">
              <w:t>Double Circuit</w:t>
            </w:r>
          </w:p>
        </w:tc>
        <w:tc>
          <w:tcPr>
            <w:tcW w:w="703" w:type="pct"/>
            <w:vAlign w:val="center"/>
          </w:tcPr>
          <w:p w14:paraId="3F4D8057" w14:textId="77777777" w:rsidR="004D0B35" w:rsidRPr="007125F8" w:rsidRDefault="004D0B35"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vAlign w:val="center"/>
          </w:tcPr>
          <w:p w14:paraId="1B415A28"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352C6E20"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6.61</w:t>
            </w:r>
          </w:p>
        </w:tc>
        <w:tc>
          <w:tcPr>
            <w:tcW w:w="728" w:type="pct"/>
            <w:vAlign w:val="center"/>
          </w:tcPr>
          <w:p w14:paraId="048980F2"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vAlign w:val="center"/>
          </w:tcPr>
          <w:p w14:paraId="2A2463AF"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39.6</w:t>
            </w:r>
          </w:p>
        </w:tc>
      </w:tr>
      <w:tr w:rsidR="004D0B35" w14:paraId="024CEF7A"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15E05526" w14:textId="77777777" w:rsidR="004D0B35" w:rsidRDefault="004D0B35" w:rsidP="004F79FB">
            <w:pPr>
              <w:pStyle w:val="TableText"/>
            </w:pPr>
          </w:p>
        </w:tc>
        <w:tc>
          <w:tcPr>
            <w:tcW w:w="575" w:type="pct"/>
            <w:vMerge/>
            <w:vAlign w:val="center"/>
          </w:tcPr>
          <w:p w14:paraId="5A2F4B39"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vAlign w:val="center"/>
          </w:tcPr>
          <w:p w14:paraId="6365C14A"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vAlign w:val="center"/>
          </w:tcPr>
          <w:p w14:paraId="51B53030"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2F068864"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2.91</w:t>
            </w:r>
          </w:p>
        </w:tc>
        <w:tc>
          <w:tcPr>
            <w:tcW w:w="728" w:type="pct"/>
            <w:vAlign w:val="center"/>
          </w:tcPr>
          <w:p w14:paraId="28AB2DD6"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vAlign w:val="center"/>
          </w:tcPr>
          <w:p w14:paraId="4A0A257C"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16.56</w:t>
            </w:r>
          </w:p>
        </w:tc>
      </w:tr>
      <w:tr w:rsidR="004D0B35" w14:paraId="34F3E3C8"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5C8BBE3C" w14:textId="77777777" w:rsidR="004D0B35" w:rsidRDefault="004D0B35" w:rsidP="004F79FB">
            <w:pPr>
              <w:pStyle w:val="TableText"/>
            </w:pPr>
          </w:p>
        </w:tc>
        <w:tc>
          <w:tcPr>
            <w:tcW w:w="575" w:type="pct"/>
            <w:vMerge w:val="restart"/>
            <w:shd w:val="clear" w:color="auto" w:fill="auto"/>
            <w:vAlign w:val="center"/>
          </w:tcPr>
          <w:p w14:paraId="780DF65D"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150E3">
              <w:t>Single Circuit</w:t>
            </w:r>
          </w:p>
        </w:tc>
        <w:tc>
          <w:tcPr>
            <w:tcW w:w="703" w:type="pct"/>
            <w:shd w:val="clear" w:color="auto" w:fill="auto"/>
            <w:vAlign w:val="center"/>
          </w:tcPr>
          <w:p w14:paraId="4AB13436" w14:textId="77777777" w:rsidR="004D0B35" w:rsidRPr="007125F8" w:rsidRDefault="004D0B35"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shd w:val="clear" w:color="auto" w:fill="auto"/>
            <w:vAlign w:val="center"/>
          </w:tcPr>
          <w:p w14:paraId="0B2CE126"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53C62700"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6.52</w:t>
            </w:r>
          </w:p>
        </w:tc>
        <w:tc>
          <w:tcPr>
            <w:tcW w:w="728" w:type="pct"/>
            <w:shd w:val="clear" w:color="auto" w:fill="auto"/>
            <w:vAlign w:val="center"/>
          </w:tcPr>
          <w:p w14:paraId="73D30DAD"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shd w:val="clear" w:color="auto" w:fill="auto"/>
            <w:vAlign w:val="center"/>
          </w:tcPr>
          <w:p w14:paraId="02C0AE85"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43.5</w:t>
            </w:r>
          </w:p>
        </w:tc>
      </w:tr>
      <w:tr w:rsidR="005A0107" w14:paraId="67FDD229"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0B7643BB" w14:textId="77777777" w:rsidR="004D0B35" w:rsidRDefault="004D0B35" w:rsidP="004F79FB">
            <w:pPr>
              <w:pStyle w:val="TableText"/>
            </w:pPr>
          </w:p>
        </w:tc>
        <w:tc>
          <w:tcPr>
            <w:tcW w:w="575" w:type="pct"/>
            <w:vMerge/>
            <w:shd w:val="clear" w:color="auto" w:fill="auto"/>
            <w:vAlign w:val="center"/>
          </w:tcPr>
          <w:p w14:paraId="53111FC5"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shd w:val="clear" w:color="auto" w:fill="auto"/>
            <w:vAlign w:val="center"/>
          </w:tcPr>
          <w:p w14:paraId="52FCA34E" w14:textId="77777777" w:rsidR="004D0B35" w:rsidRPr="007125F8" w:rsidRDefault="004D0B35" w:rsidP="004F79FB">
            <w:pPr>
              <w:pStyle w:val="TableText"/>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shd w:val="clear" w:color="auto" w:fill="auto"/>
            <w:vAlign w:val="center"/>
          </w:tcPr>
          <w:p w14:paraId="4111BFE7"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60FBCF37"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3561B">
              <w:t>2.86</w:t>
            </w:r>
          </w:p>
        </w:tc>
        <w:tc>
          <w:tcPr>
            <w:tcW w:w="728" w:type="pct"/>
            <w:shd w:val="clear" w:color="auto" w:fill="auto"/>
            <w:vAlign w:val="center"/>
          </w:tcPr>
          <w:p w14:paraId="37496A11"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shd w:val="clear" w:color="auto" w:fill="auto"/>
            <w:vAlign w:val="center"/>
          </w:tcPr>
          <w:p w14:paraId="1676D609" w14:textId="77777777" w:rsidR="004D0B35" w:rsidRPr="007125F8" w:rsidRDefault="004D0B35"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14.2</w:t>
            </w:r>
          </w:p>
        </w:tc>
      </w:tr>
      <w:tr w:rsidR="00633902" w14:paraId="0AF9741B"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val="restart"/>
          </w:tcPr>
          <w:p w14:paraId="0F746642" w14:textId="77777777" w:rsidR="00633902" w:rsidRDefault="00633902" w:rsidP="004F79FB">
            <w:pPr>
              <w:pStyle w:val="TableText"/>
            </w:pPr>
            <w:r w:rsidRPr="008F555D">
              <w:t>New 220kV connections between switchyards at Bulgana Terminal Station</w:t>
            </w:r>
          </w:p>
        </w:tc>
        <w:tc>
          <w:tcPr>
            <w:tcW w:w="575" w:type="pct"/>
            <w:vMerge w:val="restart"/>
            <w:vAlign w:val="center"/>
          </w:tcPr>
          <w:p w14:paraId="7F83B303" w14:textId="77777777" w:rsidR="00633902" w:rsidRPr="007125F8" w:rsidRDefault="00633902" w:rsidP="004F79FB">
            <w:pPr>
              <w:pStyle w:val="TableText"/>
              <w:cnfStyle w:val="000000000000" w:firstRow="0" w:lastRow="0" w:firstColumn="0" w:lastColumn="0" w:oddVBand="0" w:evenVBand="0" w:oddHBand="0" w:evenHBand="0" w:firstRowFirstColumn="0" w:firstRowLastColumn="0" w:lastRowFirstColumn="0" w:lastRowLastColumn="0"/>
            </w:pPr>
            <w:r w:rsidRPr="005150E3">
              <w:t>Double Circuit</w:t>
            </w:r>
          </w:p>
        </w:tc>
        <w:tc>
          <w:tcPr>
            <w:tcW w:w="703" w:type="pct"/>
            <w:vAlign w:val="center"/>
          </w:tcPr>
          <w:p w14:paraId="7A776D67" w14:textId="77777777" w:rsidR="00633902" w:rsidRPr="007125F8" w:rsidRDefault="00633902"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vAlign w:val="center"/>
          </w:tcPr>
          <w:p w14:paraId="52ACF73C"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5095AB83"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E1384">
              <w:t>2.90</w:t>
            </w:r>
          </w:p>
        </w:tc>
        <w:tc>
          <w:tcPr>
            <w:tcW w:w="728" w:type="pct"/>
            <w:vAlign w:val="center"/>
          </w:tcPr>
          <w:p w14:paraId="18E19DF4"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vAlign w:val="center"/>
          </w:tcPr>
          <w:p w14:paraId="2275598E"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30236">
              <w:t>33.4</w:t>
            </w:r>
          </w:p>
        </w:tc>
      </w:tr>
      <w:tr w:rsidR="00633902" w14:paraId="3C7F633E"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1EE7E948" w14:textId="77777777" w:rsidR="00633902" w:rsidRDefault="00633902" w:rsidP="004F79FB">
            <w:pPr>
              <w:pStyle w:val="TableText"/>
            </w:pPr>
          </w:p>
        </w:tc>
        <w:tc>
          <w:tcPr>
            <w:tcW w:w="575" w:type="pct"/>
            <w:vMerge/>
            <w:vAlign w:val="center"/>
          </w:tcPr>
          <w:p w14:paraId="41ED2ED8" w14:textId="77777777" w:rsidR="00633902" w:rsidRPr="007125F8" w:rsidRDefault="00633902"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vAlign w:val="center"/>
          </w:tcPr>
          <w:p w14:paraId="432AFD72" w14:textId="77777777" w:rsidR="00633902" w:rsidRPr="007125F8" w:rsidRDefault="00633902" w:rsidP="004F79FB">
            <w:pPr>
              <w:pStyle w:val="TableText"/>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vAlign w:val="center"/>
          </w:tcPr>
          <w:p w14:paraId="6349C43F"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vAlign w:val="center"/>
          </w:tcPr>
          <w:p w14:paraId="1FFA89D1"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E1384">
              <w:t>0.35</w:t>
            </w:r>
          </w:p>
        </w:tc>
        <w:tc>
          <w:tcPr>
            <w:tcW w:w="728" w:type="pct"/>
            <w:vAlign w:val="center"/>
          </w:tcPr>
          <w:p w14:paraId="6985E41A"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vAlign w:val="center"/>
          </w:tcPr>
          <w:p w14:paraId="508C96BB"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30236">
              <w:t>6</w:t>
            </w:r>
          </w:p>
        </w:tc>
      </w:tr>
      <w:tr w:rsidR="00633902" w14:paraId="0863DB01"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7E0F1D28" w14:textId="77777777" w:rsidR="00633902" w:rsidRDefault="00633902" w:rsidP="004F79FB">
            <w:pPr>
              <w:pStyle w:val="TableText"/>
            </w:pPr>
          </w:p>
        </w:tc>
        <w:tc>
          <w:tcPr>
            <w:tcW w:w="575" w:type="pct"/>
            <w:vMerge w:val="restart"/>
            <w:shd w:val="clear" w:color="auto" w:fill="auto"/>
            <w:vAlign w:val="center"/>
          </w:tcPr>
          <w:p w14:paraId="24DE8D5B" w14:textId="77777777" w:rsidR="00633902" w:rsidRPr="007125F8" w:rsidRDefault="00633902" w:rsidP="004F79FB">
            <w:pPr>
              <w:pStyle w:val="TableText"/>
              <w:cnfStyle w:val="000000000000" w:firstRow="0" w:lastRow="0" w:firstColumn="0" w:lastColumn="0" w:oddVBand="0" w:evenVBand="0" w:oddHBand="0" w:evenHBand="0" w:firstRowFirstColumn="0" w:firstRowLastColumn="0" w:lastRowFirstColumn="0" w:lastRowLastColumn="0"/>
            </w:pPr>
            <w:r w:rsidRPr="005150E3">
              <w:t>Single Circuit</w:t>
            </w:r>
          </w:p>
        </w:tc>
        <w:tc>
          <w:tcPr>
            <w:tcW w:w="703" w:type="pct"/>
            <w:shd w:val="clear" w:color="auto" w:fill="auto"/>
            <w:vAlign w:val="center"/>
          </w:tcPr>
          <w:p w14:paraId="08E19F6C" w14:textId="77777777" w:rsidR="00633902" w:rsidRPr="007125F8" w:rsidRDefault="00633902" w:rsidP="006F767F">
            <w:pPr>
              <w:pStyle w:val="TableText"/>
              <w:ind w:right="-57"/>
              <w:cnfStyle w:val="000000000000" w:firstRow="0" w:lastRow="0" w:firstColumn="0" w:lastColumn="0" w:oddVBand="0" w:evenVBand="0" w:oddHBand="0" w:evenHBand="0" w:firstRowFirstColumn="0" w:firstRowLastColumn="0" w:lastRowFirstColumn="0" w:lastRowLastColumn="0"/>
            </w:pPr>
            <w:r w:rsidRPr="0053561B">
              <w:t>Directly under the line</w:t>
            </w:r>
          </w:p>
        </w:tc>
        <w:tc>
          <w:tcPr>
            <w:tcW w:w="503" w:type="pct"/>
            <w:shd w:val="clear" w:color="auto" w:fill="auto"/>
            <w:vAlign w:val="center"/>
          </w:tcPr>
          <w:p w14:paraId="52ADB106"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6C6D1542"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E1384">
              <w:t>2.90</w:t>
            </w:r>
          </w:p>
        </w:tc>
        <w:tc>
          <w:tcPr>
            <w:tcW w:w="728" w:type="pct"/>
            <w:shd w:val="clear" w:color="auto" w:fill="auto"/>
            <w:vAlign w:val="center"/>
          </w:tcPr>
          <w:p w14:paraId="2FD57C44"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shd w:val="clear" w:color="auto" w:fill="auto"/>
            <w:vAlign w:val="center"/>
          </w:tcPr>
          <w:p w14:paraId="2C0CF6C6"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30236">
              <w:t>36.6</w:t>
            </w:r>
          </w:p>
        </w:tc>
      </w:tr>
      <w:tr w:rsidR="005A0107" w14:paraId="59F23F45" w14:textId="77777777" w:rsidTr="006F767F">
        <w:tc>
          <w:tcPr>
            <w:cnfStyle w:val="001000000000" w:firstRow="0" w:lastRow="0" w:firstColumn="1" w:lastColumn="0" w:oddVBand="0" w:evenVBand="0" w:oddHBand="0" w:evenHBand="0" w:firstRowFirstColumn="0" w:firstRowLastColumn="0" w:lastRowFirstColumn="0" w:lastRowLastColumn="0"/>
            <w:tcW w:w="1061" w:type="pct"/>
            <w:vMerge/>
          </w:tcPr>
          <w:p w14:paraId="79D57D5E" w14:textId="77777777" w:rsidR="00633902" w:rsidRDefault="00633902" w:rsidP="004F79FB">
            <w:pPr>
              <w:pStyle w:val="TableText"/>
            </w:pPr>
          </w:p>
        </w:tc>
        <w:tc>
          <w:tcPr>
            <w:tcW w:w="575" w:type="pct"/>
            <w:vMerge/>
            <w:shd w:val="clear" w:color="auto" w:fill="auto"/>
            <w:vAlign w:val="center"/>
          </w:tcPr>
          <w:p w14:paraId="0E376E58" w14:textId="77777777" w:rsidR="00633902" w:rsidRPr="007125F8" w:rsidRDefault="00633902" w:rsidP="004F79FB">
            <w:pPr>
              <w:pStyle w:val="TableText"/>
              <w:cnfStyle w:val="000000000000" w:firstRow="0" w:lastRow="0" w:firstColumn="0" w:lastColumn="0" w:oddVBand="0" w:evenVBand="0" w:oddHBand="0" w:evenHBand="0" w:firstRowFirstColumn="0" w:firstRowLastColumn="0" w:lastRowFirstColumn="0" w:lastRowLastColumn="0"/>
            </w:pPr>
          </w:p>
        </w:tc>
        <w:tc>
          <w:tcPr>
            <w:tcW w:w="703" w:type="pct"/>
            <w:shd w:val="clear" w:color="auto" w:fill="auto"/>
            <w:vAlign w:val="center"/>
          </w:tcPr>
          <w:p w14:paraId="7F90EEB8" w14:textId="77777777" w:rsidR="00633902" w:rsidRPr="007125F8" w:rsidRDefault="00633902" w:rsidP="004F79FB">
            <w:pPr>
              <w:pStyle w:val="TableText"/>
              <w:cnfStyle w:val="000000000000" w:firstRow="0" w:lastRow="0" w:firstColumn="0" w:lastColumn="0" w:oddVBand="0" w:evenVBand="0" w:oddHBand="0" w:evenHBand="0" w:firstRowFirstColumn="0" w:firstRowLastColumn="0" w:lastRowFirstColumn="0" w:lastRowLastColumn="0"/>
            </w:pPr>
            <w:r w:rsidRPr="0053561B">
              <w:t xml:space="preserve">30m from centreline </w:t>
            </w:r>
          </w:p>
        </w:tc>
        <w:tc>
          <w:tcPr>
            <w:tcW w:w="503" w:type="pct"/>
            <w:shd w:val="clear" w:color="auto" w:fill="auto"/>
            <w:vAlign w:val="center"/>
          </w:tcPr>
          <w:p w14:paraId="7623175B"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FD1BBF">
              <w:t>7</w:t>
            </w:r>
          </w:p>
        </w:tc>
        <w:tc>
          <w:tcPr>
            <w:tcW w:w="720" w:type="pct"/>
            <w:shd w:val="clear" w:color="auto" w:fill="auto"/>
            <w:vAlign w:val="center"/>
          </w:tcPr>
          <w:p w14:paraId="3B43EA7B"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5E1384">
              <w:t>0.35</w:t>
            </w:r>
          </w:p>
        </w:tc>
        <w:tc>
          <w:tcPr>
            <w:tcW w:w="728" w:type="pct"/>
            <w:shd w:val="clear" w:color="auto" w:fill="auto"/>
            <w:vAlign w:val="center"/>
          </w:tcPr>
          <w:p w14:paraId="3787443B"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B4308">
              <w:t>200</w:t>
            </w:r>
          </w:p>
        </w:tc>
        <w:tc>
          <w:tcPr>
            <w:tcW w:w="710" w:type="pct"/>
            <w:shd w:val="clear" w:color="auto" w:fill="auto"/>
            <w:vAlign w:val="center"/>
          </w:tcPr>
          <w:p w14:paraId="5B515337" w14:textId="77777777" w:rsidR="00633902" w:rsidRPr="007125F8" w:rsidRDefault="00633902" w:rsidP="006322DC">
            <w:pPr>
              <w:pStyle w:val="TableText"/>
              <w:jc w:val="center"/>
              <w:cnfStyle w:val="000000000000" w:firstRow="0" w:lastRow="0" w:firstColumn="0" w:lastColumn="0" w:oddVBand="0" w:evenVBand="0" w:oddHBand="0" w:evenHBand="0" w:firstRowFirstColumn="0" w:firstRowLastColumn="0" w:lastRowFirstColumn="0" w:lastRowLastColumn="0"/>
            </w:pPr>
            <w:r w:rsidRPr="00E30236">
              <w:t>4.6</w:t>
            </w:r>
          </w:p>
        </w:tc>
      </w:tr>
    </w:tbl>
    <w:p w14:paraId="3D720F2F" w14:textId="77777777" w:rsidR="00676F82" w:rsidRDefault="00A7407E" w:rsidP="002472DA">
      <w:pPr>
        <w:pStyle w:val="TableText"/>
      </w:pPr>
      <w:r>
        <w:t>*</w:t>
      </w:r>
      <w:r w:rsidRPr="00DD6AA2">
        <w:t>All double circuit transmission lines will be operated in single circuit mode during planned and unplanned outages on one of the circuits. EMI is therefore calculated for both double circuit and single circuit operation for all line sections.</w:t>
      </w:r>
    </w:p>
    <w:p w14:paraId="5BBD6519" w14:textId="77777777" w:rsidR="00A7407E" w:rsidRDefault="00A7407E" w:rsidP="004D0B35">
      <w:pPr>
        <w:pStyle w:val="TableText"/>
      </w:pPr>
    </w:p>
    <w:p w14:paraId="0BDC66EC" w14:textId="6CF455EC" w:rsidR="001F2E3D" w:rsidRDefault="00676F82" w:rsidP="001F2E3D">
      <w:pPr>
        <w:keepLines/>
        <w:rPr>
          <w:lang w:val="en-GB"/>
        </w:rPr>
      </w:pPr>
      <w:r w:rsidRPr="00164521">
        <w:rPr>
          <w:lang w:val="en-GB"/>
        </w:rPr>
        <w:t xml:space="preserve">The actual, everyday operating </w:t>
      </w:r>
      <w:r w:rsidR="001F2E3D">
        <w:rPr>
          <w:lang w:val="en-GB"/>
        </w:rPr>
        <w:t>EMF</w:t>
      </w:r>
      <w:r w:rsidRPr="00164521">
        <w:rPr>
          <w:lang w:val="en-GB"/>
        </w:rPr>
        <w:t xml:space="preserve"> levels </w:t>
      </w:r>
      <w:r w:rsidR="001F2E3D">
        <w:rPr>
          <w:lang w:val="en-GB"/>
        </w:rPr>
        <w:t>will</w:t>
      </w:r>
      <w:r w:rsidRPr="00164521">
        <w:rPr>
          <w:lang w:val="en-GB"/>
        </w:rPr>
        <w:t xml:space="preserve"> be lower than the worst-case values</w:t>
      </w:r>
      <w:r>
        <w:rPr>
          <w:lang w:val="en-GB"/>
        </w:rPr>
        <w:t xml:space="preserve"> presented in</w:t>
      </w:r>
      <w:r w:rsidR="001F2E3D">
        <w:rPr>
          <w:lang w:val="en-GB"/>
        </w:rPr>
        <w:t xml:space="preserve"> </w:t>
      </w:r>
      <w:r w:rsidR="001F2E3D" w:rsidRPr="0098661C">
        <w:rPr>
          <w:lang w:val="en-GB"/>
        </w:rPr>
        <w:fldChar w:fldCharType="begin"/>
      </w:r>
      <w:r w:rsidR="001F2E3D">
        <w:rPr>
          <w:lang w:val="en-GB"/>
        </w:rPr>
        <w:instrText xml:space="preserve"> REF _Ref183694847 \h  \* MERGEFORMAT </w:instrText>
      </w:r>
      <w:r w:rsidR="001F2E3D" w:rsidRPr="0098661C">
        <w:rPr>
          <w:lang w:val="en-GB"/>
        </w:rPr>
      </w:r>
      <w:r w:rsidR="001F2E3D" w:rsidRPr="0098661C">
        <w:rPr>
          <w:lang w:val="en-GB"/>
        </w:rPr>
        <w:fldChar w:fldCharType="separate"/>
      </w:r>
      <w:r w:rsidR="00246F7D" w:rsidRPr="00AC669C">
        <w:rPr>
          <w:lang w:val="en-GB"/>
        </w:rPr>
        <w:t>Table 17.6</w:t>
      </w:r>
      <w:r w:rsidR="001F2E3D" w:rsidRPr="0098661C">
        <w:rPr>
          <w:lang w:val="en-GB"/>
        </w:rPr>
        <w:fldChar w:fldCharType="end"/>
      </w:r>
      <w:r w:rsidRPr="00164521">
        <w:rPr>
          <w:lang w:val="en-GB"/>
        </w:rPr>
        <w:t>.</w:t>
      </w:r>
      <w:r>
        <w:rPr>
          <w:lang w:val="en-GB"/>
        </w:rPr>
        <w:t xml:space="preserve"> </w:t>
      </w:r>
      <w:r w:rsidR="001F2E3D">
        <w:rPr>
          <w:lang w:val="en-GB"/>
        </w:rPr>
        <w:t xml:space="preserve">People working near or under the transmission line might experience higher EMF than at home, but these levels are still within safe limits. </w:t>
      </w:r>
      <w:r w:rsidR="001F2E3D" w:rsidRPr="001F2E3D">
        <w:rPr>
          <w:lang w:val="en-GB"/>
        </w:rPr>
        <w:t xml:space="preserve">In some areas, the electric field might exceed 5kV/m during worst-case scenarios, </w:t>
      </w:r>
      <w:r w:rsidR="00633902">
        <w:rPr>
          <w:lang w:val="en-GB"/>
        </w:rPr>
        <w:t xml:space="preserve">potentially </w:t>
      </w:r>
      <w:r w:rsidR="001F2E3D" w:rsidRPr="001F2E3D">
        <w:rPr>
          <w:lang w:val="en-GB"/>
        </w:rPr>
        <w:t>causing</w:t>
      </w:r>
      <w:r w:rsidR="00D87E4B">
        <w:rPr>
          <w:lang w:val="en-GB"/>
        </w:rPr>
        <w:t xml:space="preserve"> people to experience</w:t>
      </w:r>
      <w:r w:rsidR="001F2E3D" w:rsidRPr="001F2E3D">
        <w:rPr>
          <w:lang w:val="en-GB"/>
        </w:rPr>
        <w:t xml:space="preserve"> </w:t>
      </w:r>
      <w:r w:rsidR="00F05666">
        <w:rPr>
          <w:lang w:val="en-GB"/>
        </w:rPr>
        <w:t>m</w:t>
      </w:r>
      <w:r w:rsidR="00D87E4B">
        <w:rPr>
          <w:lang w:val="en-GB"/>
        </w:rPr>
        <w:t>icro-</w:t>
      </w:r>
      <w:r w:rsidR="001F2E3D" w:rsidRPr="001F2E3D">
        <w:rPr>
          <w:lang w:val="en-GB"/>
        </w:rPr>
        <w:t xml:space="preserve">shocks to metal objects like fences. </w:t>
      </w:r>
      <w:r w:rsidR="00064A96">
        <w:rPr>
          <w:lang w:val="en-GB"/>
        </w:rPr>
        <w:t>As required by relevant industry standards, t</w:t>
      </w:r>
      <w:r w:rsidR="001F2E3D" w:rsidRPr="001F2E3D">
        <w:rPr>
          <w:lang w:val="en-GB"/>
        </w:rPr>
        <w:t>hese objects will be grounded, moved, or replaced with non-conductive materials</w:t>
      </w:r>
      <w:r w:rsidR="00D532AB">
        <w:rPr>
          <w:lang w:val="en-GB"/>
        </w:rPr>
        <w:t xml:space="preserve"> during </w:t>
      </w:r>
      <w:r w:rsidR="00C13BC8">
        <w:rPr>
          <w:lang w:val="en-GB"/>
        </w:rPr>
        <w:t xml:space="preserve">Project </w:t>
      </w:r>
      <w:r w:rsidR="00D532AB">
        <w:rPr>
          <w:lang w:val="en-GB"/>
        </w:rPr>
        <w:t>construction</w:t>
      </w:r>
      <w:r w:rsidR="00633902">
        <w:rPr>
          <w:lang w:val="en-GB"/>
        </w:rPr>
        <w:t xml:space="preserve"> to eliminate this hazard</w:t>
      </w:r>
      <w:r w:rsidR="001F2E3D" w:rsidRPr="001F2E3D">
        <w:rPr>
          <w:lang w:val="en-GB"/>
        </w:rPr>
        <w:t>.</w:t>
      </w:r>
      <w:r w:rsidR="00C93BE2">
        <w:rPr>
          <w:lang w:val="en-GB"/>
        </w:rPr>
        <w:t xml:space="preserve"> </w:t>
      </w:r>
      <w:r w:rsidR="001F2E3D" w:rsidRPr="001F2E3D">
        <w:rPr>
          <w:lang w:val="en-GB"/>
        </w:rPr>
        <w:t xml:space="preserve">The </w:t>
      </w:r>
      <w:r w:rsidR="001F2E3D">
        <w:rPr>
          <w:lang w:val="en-GB"/>
        </w:rPr>
        <w:t xml:space="preserve">actual </w:t>
      </w:r>
      <w:r w:rsidR="001F2E3D" w:rsidRPr="001F2E3D">
        <w:rPr>
          <w:lang w:val="en-GB"/>
        </w:rPr>
        <w:t>EMF levels are also safe for people with</w:t>
      </w:r>
      <w:r w:rsidR="00DB5914" w:rsidRPr="00DB5914">
        <w:t xml:space="preserve"> </w:t>
      </w:r>
      <w:r w:rsidR="00CC0476">
        <w:rPr>
          <w:lang w:val="en-GB"/>
        </w:rPr>
        <w:t>A</w:t>
      </w:r>
      <w:r w:rsidR="00DB5914" w:rsidRPr="00DB5914">
        <w:rPr>
          <w:lang w:val="en-GB"/>
        </w:rPr>
        <w:t xml:space="preserve">ctive </w:t>
      </w:r>
      <w:r w:rsidR="00CC0476">
        <w:rPr>
          <w:lang w:val="en-GB"/>
        </w:rPr>
        <w:t>I</w:t>
      </w:r>
      <w:r w:rsidR="00DB5914" w:rsidRPr="00DB5914">
        <w:rPr>
          <w:lang w:val="en-GB"/>
        </w:rPr>
        <w:t>mplantable</w:t>
      </w:r>
      <w:r w:rsidR="001F2E3D" w:rsidRPr="001F2E3D">
        <w:rPr>
          <w:lang w:val="en-GB"/>
        </w:rPr>
        <w:t xml:space="preserve"> </w:t>
      </w:r>
      <w:r w:rsidR="00CC0476">
        <w:rPr>
          <w:lang w:val="en-GB"/>
        </w:rPr>
        <w:t>M</w:t>
      </w:r>
      <w:r w:rsidR="001F2E3D" w:rsidRPr="001F2E3D">
        <w:rPr>
          <w:lang w:val="en-GB"/>
        </w:rPr>
        <w:t xml:space="preserve">edical </w:t>
      </w:r>
      <w:r w:rsidR="00CC0476">
        <w:rPr>
          <w:lang w:val="en-GB"/>
        </w:rPr>
        <w:t>D</w:t>
      </w:r>
      <w:r w:rsidR="001F2E3D" w:rsidRPr="001F2E3D">
        <w:rPr>
          <w:lang w:val="en-GB"/>
        </w:rPr>
        <w:t>evices</w:t>
      </w:r>
      <w:r w:rsidR="00E83254">
        <w:rPr>
          <w:lang w:val="en-GB"/>
        </w:rPr>
        <w:t xml:space="preserve"> (</w:t>
      </w:r>
      <w:r w:rsidR="00245EFB">
        <w:rPr>
          <w:lang w:val="en-GB"/>
        </w:rPr>
        <w:t xml:space="preserve">e.g. </w:t>
      </w:r>
      <w:r w:rsidR="00E83254">
        <w:rPr>
          <w:lang w:val="en-GB"/>
        </w:rPr>
        <w:t>pac</w:t>
      </w:r>
      <w:r w:rsidR="00245EFB">
        <w:rPr>
          <w:lang w:val="en-GB"/>
        </w:rPr>
        <w:t>emakers</w:t>
      </w:r>
      <w:r w:rsidR="00E83254">
        <w:rPr>
          <w:lang w:val="en-GB"/>
        </w:rPr>
        <w:t>)</w:t>
      </w:r>
      <w:r w:rsidR="001F2E3D" w:rsidRPr="001F2E3D">
        <w:rPr>
          <w:lang w:val="en-GB"/>
        </w:rPr>
        <w:t xml:space="preserve">. </w:t>
      </w:r>
      <w:r w:rsidR="001F2E3D">
        <w:rPr>
          <w:lang w:val="en-GB"/>
        </w:rPr>
        <w:t>As such,</w:t>
      </w:r>
      <w:r w:rsidR="001F2E3D" w:rsidRPr="001F2E3D">
        <w:rPr>
          <w:lang w:val="en-GB"/>
        </w:rPr>
        <w:t xml:space="preserve"> </w:t>
      </w:r>
      <w:r w:rsidR="0025678F">
        <w:rPr>
          <w:lang w:val="en-GB"/>
        </w:rPr>
        <w:t xml:space="preserve">residual </w:t>
      </w:r>
      <w:r w:rsidR="001F2E3D" w:rsidRPr="001F2E3D">
        <w:rPr>
          <w:lang w:val="en-GB"/>
        </w:rPr>
        <w:t xml:space="preserve">EMF </w:t>
      </w:r>
      <w:r w:rsidR="004241A3">
        <w:rPr>
          <w:lang w:val="en-GB"/>
        </w:rPr>
        <w:t xml:space="preserve">impacts </w:t>
      </w:r>
      <w:r w:rsidR="001F2E3D" w:rsidRPr="001F2E3D">
        <w:rPr>
          <w:lang w:val="en-GB"/>
        </w:rPr>
        <w:t xml:space="preserve">from the </w:t>
      </w:r>
      <w:r w:rsidR="001F2E3D">
        <w:rPr>
          <w:lang w:val="en-GB"/>
        </w:rPr>
        <w:t>P</w:t>
      </w:r>
      <w:r w:rsidR="001F2E3D" w:rsidRPr="001F2E3D">
        <w:rPr>
          <w:lang w:val="en-GB"/>
        </w:rPr>
        <w:t xml:space="preserve">roject </w:t>
      </w:r>
      <w:r w:rsidR="004241A3">
        <w:rPr>
          <w:lang w:val="en-GB"/>
        </w:rPr>
        <w:t xml:space="preserve">are avoided, and </w:t>
      </w:r>
      <w:r w:rsidR="001F2E3D" w:rsidRPr="001F2E3D">
        <w:rPr>
          <w:lang w:val="en-GB"/>
        </w:rPr>
        <w:t>will</w:t>
      </w:r>
      <w:r w:rsidR="00D96092">
        <w:rPr>
          <w:lang w:val="en-GB"/>
        </w:rPr>
        <w:t xml:space="preserve"> not have a </w:t>
      </w:r>
      <w:r w:rsidR="005A702B">
        <w:rPr>
          <w:lang w:val="en-GB"/>
        </w:rPr>
        <w:t>significant</w:t>
      </w:r>
      <w:r w:rsidR="001F2E3D" w:rsidRPr="001F2E3D">
        <w:rPr>
          <w:lang w:val="en-GB"/>
        </w:rPr>
        <w:t xml:space="preserve"> impact on human health.</w:t>
      </w:r>
    </w:p>
    <w:p w14:paraId="2165225C" w14:textId="77777777" w:rsidR="00E14D1B" w:rsidRDefault="001B7402" w:rsidP="3296D305">
      <w:pPr>
        <w:rPr>
          <w:color w:val="2C4BA0" w:themeColor="accent1"/>
        </w:rPr>
      </w:pPr>
      <w:r w:rsidRPr="3296D305">
        <w:lastRenderedPageBreak/>
        <w:t xml:space="preserve">Research studies show that </w:t>
      </w:r>
      <w:r w:rsidR="004241A3" w:rsidRPr="3296D305">
        <w:t xml:space="preserve">Project </w:t>
      </w:r>
      <w:r w:rsidRPr="3296D305">
        <w:t xml:space="preserve">EMF </w:t>
      </w:r>
      <w:r w:rsidR="004241A3" w:rsidRPr="3296D305">
        <w:t xml:space="preserve">levels </w:t>
      </w:r>
      <w:r w:rsidRPr="3296D305">
        <w:t>do not pose a risk to livestock health or production</w:t>
      </w:r>
      <w:r w:rsidR="00284E03" w:rsidRPr="3296D305">
        <w:t xml:space="preserve"> (see </w:t>
      </w:r>
      <w:r w:rsidR="009A4B52">
        <w:t>‘</w:t>
      </w:r>
      <w:r w:rsidR="00BF7997" w:rsidRPr="00BE4A8D">
        <w:t>EMF</w:t>
      </w:r>
      <w:r w:rsidR="00284E03" w:rsidRPr="00BE4A8D">
        <w:t xml:space="preserve"> and animal health</w:t>
      </w:r>
      <w:r w:rsidR="009A4B52">
        <w:t>’</w:t>
      </w:r>
      <w:r w:rsidR="00284E03" w:rsidRPr="00BE4A8D">
        <w:t xml:space="preserve"> </w:t>
      </w:r>
      <w:r w:rsidR="006D78EC" w:rsidRPr="3296D305">
        <w:t>information</w:t>
      </w:r>
      <w:r w:rsidR="006D78EC" w:rsidRPr="3296D305">
        <w:rPr>
          <w:b/>
          <w:bCs/>
        </w:rPr>
        <w:t xml:space="preserve"> </w:t>
      </w:r>
      <w:r w:rsidR="00284E03" w:rsidRPr="3296D305">
        <w:t>box)</w:t>
      </w:r>
      <w:r w:rsidRPr="3296D305">
        <w:t xml:space="preserve">. However, </w:t>
      </w:r>
      <w:r w:rsidR="003E3B86" w:rsidRPr="3296D305">
        <w:t>non-native</w:t>
      </w:r>
      <w:r w:rsidR="00E07AAD" w:rsidRPr="3296D305">
        <w:t xml:space="preserve"> honey</w:t>
      </w:r>
      <w:r w:rsidR="00404882" w:rsidRPr="3296D305">
        <w:t>bee species kept in</w:t>
      </w:r>
      <w:r w:rsidR="003E3B86" w:rsidRPr="3296D305">
        <w:t xml:space="preserve"> </w:t>
      </w:r>
      <w:r w:rsidR="00474EE4" w:rsidRPr="3296D305">
        <w:t>apiaries</w:t>
      </w:r>
      <w:r w:rsidRPr="3296D305">
        <w:t xml:space="preserve"> may be impacted if the electric field is greater than 4.1kV/m or the magnetic field exceeds 100µT. This could alter their flight and feeding habits, raise hive temperatures, cause queen loss and affect winter survival. The worst case calculated electric field under the transmission line can exceed 4.1kV/m at 1m above ground level; however, no existing apiaries </w:t>
      </w:r>
      <w:r w:rsidR="00953B04" w:rsidRPr="3296D305">
        <w:t>are</w:t>
      </w:r>
      <w:r w:rsidR="009A3885" w:rsidRPr="3296D305">
        <w:t xml:space="preserve"> known to be</w:t>
      </w:r>
      <w:r w:rsidR="00953B04" w:rsidRPr="3296D305">
        <w:t xml:space="preserve"> present in the Project Area</w:t>
      </w:r>
      <w:r w:rsidR="00633902" w:rsidRPr="3296D305">
        <w:t xml:space="preserve"> where the electric field may exceed the reference level</w:t>
      </w:r>
      <w:r w:rsidRPr="3296D305">
        <w:t>.</w:t>
      </w:r>
      <w:r w:rsidR="009F5689" w:rsidRPr="3296D305">
        <w:t xml:space="preserve"> </w:t>
      </w:r>
      <w:r w:rsidR="00640E20" w:rsidRPr="3296D305">
        <w:t>An</w:t>
      </w:r>
      <w:r w:rsidR="006337F3" w:rsidRPr="3296D305">
        <w:t xml:space="preserve"> </w:t>
      </w:r>
      <w:r w:rsidR="00683179" w:rsidRPr="3296D305">
        <w:t>EMI and EMF verification assessment</w:t>
      </w:r>
      <w:r w:rsidR="006337F3" w:rsidRPr="3296D305">
        <w:t xml:space="preserve"> </w:t>
      </w:r>
      <w:r w:rsidR="00640E20" w:rsidRPr="3296D305">
        <w:t xml:space="preserve">will be conducted prior to construction as part of the Project’s detailed design </w:t>
      </w:r>
      <w:r w:rsidR="00ED3B3D" w:rsidRPr="3296D305">
        <w:t>stage</w:t>
      </w:r>
      <w:r w:rsidR="00640E20" w:rsidRPr="3296D305">
        <w:t xml:space="preserve"> </w:t>
      </w:r>
      <w:r w:rsidR="00353CEF" w:rsidRPr="3296D305">
        <w:t>(</w:t>
      </w:r>
      <w:r w:rsidR="002C5F18" w:rsidRPr="3296D305">
        <w:t xml:space="preserve">as required by </w:t>
      </w:r>
      <w:r w:rsidR="00353CEF" w:rsidRPr="3296D305">
        <w:t>EPR EL1)</w:t>
      </w:r>
      <w:r w:rsidR="00640E20" w:rsidRPr="3296D305">
        <w:t>. This assessment</w:t>
      </w:r>
      <w:r w:rsidR="00353CEF" w:rsidRPr="3296D305">
        <w:t xml:space="preserve"> </w:t>
      </w:r>
      <w:r w:rsidR="00640E20" w:rsidRPr="3296D305">
        <w:t xml:space="preserve">will </w:t>
      </w:r>
      <w:r w:rsidR="007464E5" w:rsidRPr="3296D305">
        <w:t>identify</w:t>
      </w:r>
      <w:r w:rsidR="006337F3" w:rsidRPr="3296D305">
        <w:t xml:space="preserve"> any </w:t>
      </w:r>
      <w:r w:rsidR="007464E5" w:rsidRPr="3296D305">
        <w:t>(additional) sensitive receptors</w:t>
      </w:r>
      <w:r w:rsidR="006337F3" w:rsidRPr="3296D305">
        <w:t>,</w:t>
      </w:r>
      <w:r w:rsidR="00640E20" w:rsidRPr="3296D305">
        <w:t xml:space="preserve"> including</w:t>
      </w:r>
      <w:r w:rsidR="00683179" w:rsidRPr="3296D305">
        <w:t xml:space="preserve"> </w:t>
      </w:r>
      <w:r w:rsidR="009F5689" w:rsidRPr="3296D305">
        <w:t>apiaries</w:t>
      </w:r>
      <w:r w:rsidR="00640E20" w:rsidRPr="3296D305">
        <w:t>,</w:t>
      </w:r>
      <w:r w:rsidR="009F5689" w:rsidRPr="3296D305">
        <w:t xml:space="preserve"> that are identified in areas subjected to the elevated electric fields</w:t>
      </w:r>
      <w:r w:rsidR="00640E20" w:rsidRPr="3296D305">
        <w:t xml:space="preserve">. Identified apiaries </w:t>
      </w:r>
      <w:r w:rsidR="001D76AA" w:rsidRPr="3296D305">
        <w:t>will</w:t>
      </w:r>
      <w:r w:rsidR="009F5689" w:rsidRPr="3296D305">
        <w:t xml:space="preserve"> be relocated outside the transmission line easement</w:t>
      </w:r>
      <w:r w:rsidR="004F2F6E" w:rsidRPr="3296D305">
        <w:t xml:space="preserve"> </w:t>
      </w:r>
      <w:r w:rsidR="009F5689" w:rsidRPr="3296D305">
        <w:t>to eliminate</w:t>
      </w:r>
      <w:r w:rsidR="00730CE7" w:rsidRPr="3296D305">
        <w:t xml:space="preserve"> </w:t>
      </w:r>
      <w:r w:rsidR="009F5689" w:rsidRPr="3296D305">
        <w:t>all known health effects.</w:t>
      </w:r>
      <w:r w:rsidRPr="3296D305">
        <w:t xml:space="preserve"> </w:t>
      </w:r>
      <w:r w:rsidR="00CB4C0D" w:rsidRPr="3296D305">
        <w:t xml:space="preserve">With </w:t>
      </w:r>
      <w:r w:rsidR="00FE09F0" w:rsidRPr="3296D305">
        <w:t>the avoidance of th</w:t>
      </w:r>
      <w:r w:rsidR="00CF28B9" w:rsidRPr="3296D305">
        <w:t>i</w:t>
      </w:r>
      <w:r w:rsidR="00FE09F0" w:rsidRPr="3296D305">
        <w:t>s impact</w:t>
      </w:r>
      <w:r w:rsidRPr="3296D305">
        <w:t xml:space="preserve">, </w:t>
      </w:r>
      <w:r w:rsidR="004241A3" w:rsidRPr="3296D305">
        <w:t>residual</w:t>
      </w:r>
      <w:r w:rsidR="007C11D6" w:rsidRPr="3296D305">
        <w:t xml:space="preserve"> </w:t>
      </w:r>
      <w:r w:rsidRPr="3296D305">
        <w:t xml:space="preserve">EMF </w:t>
      </w:r>
      <w:r w:rsidR="004241A3" w:rsidRPr="3296D305">
        <w:t xml:space="preserve">impacts </w:t>
      </w:r>
      <w:r w:rsidRPr="3296D305">
        <w:t xml:space="preserve">will </w:t>
      </w:r>
      <w:r w:rsidR="00D96092" w:rsidRPr="3296D305">
        <w:t>not have a significant</w:t>
      </w:r>
      <w:r w:rsidRPr="3296D305">
        <w:t xml:space="preserve"> impact on </w:t>
      </w:r>
      <w:r w:rsidR="004C09A7" w:rsidRPr="3296D305">
        <w:t>animal health</w:t>
      </w:r>
      <w:r w:rsidRPr="3296D305">
        <w:t>.</w:t>
      </w:r>
    </w:p>
    <w:p w14:paraId="3FE3E6DC" w14:textId="77777777" w:rsidR="006B2E44" w:rsidRPr="00D16208" w:rsidRDefault="00135486" w:rsidP="00BE4A8D">
      <w:pPr>
        <w:pStyle w:val="Heading5"/>
      </w:pPr>
      <w:r w:rsidRPr="00D16208">
        <w:t>S</w:t>
      </w:r>
      <w:r w:rsidR="00E14D1B" w:rsidRPr="00D16208">
        <w:t>ensitive receptors</w:t>
      </w:r>
    </w:p>
    <w:p w14:paraId="251C4BAF" w14:textId="018DE275" w:rsidR="00C93BE2" w:rsidRDefault="00C93BE2" w:rsidP="00C93BE2">
      <w:r>
        <w:rPr>
          <w:lang w:val="en-GB"/>
        </w:rPr>
        <w:t xml:space="preserve">Sensitive medical and research </w:t>
      </w:r>
      <w:r w:rsidR="00BF30CE">
        <w:rPr>
          <w:lang w:val="en-GB"/>
        </w:rPr>
        <w:t>receptors</w:t>
      </w:r>
      <w:r>
        <w:rPr>
          <w:lang w:val="en-GB"/>
        </w:rPr>
        <w:t xml:space="preserve"> in the study area are located 1.9km </w:t>
      </w:r>
      <w:r w:rsidR="00A466EB">
        <w:rPr>
          <w:lang w:val="en-GB"/>
        </w:rPr>
        <w:t xml:space="preserve">or further </w:t>
      </w:r>
      <w:r>
        <w:rPr>
          <w:lang w:val="en-GB"/>
        </w:rPr>
        <w:t>away.</w:t>
      </w:r>
      <w:r w:rsidRPr="00F70541">
        <w:rPr>
          <w:lang w:val="en-GB"/>
        </w:rPr>
        <w:t xml:space="preserve"> The calculated magnetic field strength at this distance is below the conservative limit of 0.03µT</w:t>
      </w:r>
      <w:r w:rsidR="00E65D4F">
        <w:rPr>
          <w:lang w:val="en-GB"/>
        </w:rPr>
        <w:t xml:space="preserve"> (</w:t>
      </w:r>
      <w:r w:rsidR="0030715C">
        <w:rPr>
          <w:lang w:val="en-GB"/>
        </w:rPr>
        <w:t>s</w:t>
      </w:r>
      <w:r w:rsidR="00E65D4F">
        <w:rPr>
          <w:lang w:val="en-GB"/>
        </w:rPr>
        <w:t xml:space="preserve">ee Section </w:t>
      </w:r>
      <w:r w:rsidR="00E65D4F">
        <w:rPr>
          <w:lang w:val="en-GB"/>
        </w:rPr>
        <w:fldChar w:fldCharType="begin"/>
      </w:r>
      <w:r w:rsidR="00E65D4F">
        <w:rPr>
          <w:lang w:val="en-GB"/>
        </w:rPr>
        <w:instrText xml:space="preserve"> REF _Ref185413299 \n \h </w:instrText>
      </w:r>
      <w:r w:rsidR="00E65D4F">
        <w:rPr>
          <w:lang w:val="en-GB"/>
        </w:rPr>
      </w:r>
      <w:r w:rsidR="00E65D4F">
        <w:rPr>
          <w:lang w:val="en-GB"/>
        </w:rPr>
        <w:fldChar w:fldCharType="separate"/>
      </w:r>
      <w:r w:rsidR="00246F7D">
        <w:rPr>
          <w:lang w:val="en-GB"/>
        </w:rPr>
        <w:t>17.2.1</w:t>
      </w:r>
      <w:r w:rsidR="00E65D4F">
        <w:rPr>
          <w:lang w:val="en-GB"/>
        </w:rPr>
        <w:fldChar w:fldCharType="end"/>
      </w:r>
      <w:r w:rsidR="00E65D4F">
        <w:rPr>
          <w:lang w:val="en-GB"/>
        </w:rPr>
        <w:t>)</w:t>
      </w:r>
      <w:r>
        <w:rPr>
          <w:lang w:val="en-GB"/>
        </w:rPr>
        <w:t xml:space="preserve">. As such, </w:t>
      </w:r>
      <w:r>
        <w:t xml:space="preserve">EMF will have a negligible </w:t>
      </w:r>
      <w:r w:rsidR="004241A3">
        <w:t xml:space="preserve">residual </w:t>
      </w:r>
      <w:r>
        <w:t xml:space="preserve">impact on </w:t>
      </w:r>
      <w:r>
        <w:rPr>
          <w:lang w:val="en-GB"/>
        </w:rPr>
        <w:t xml:space="preserve">medical and research </w:t>
      </w:r>
      <w:r w:rsidR="006A17A0">
        <w:rPr>
          <w:lang w:val="en-GB"/>
        </w:rPr>
        <w:t xml:space="preserve">sensitive </w:t>
      </w:r>
      <w:r w:rsidR="00BF30CE">
        <w:rPr>
          <w:lang w:val="en-GB"/>
        </w:rPr>
        <w:t>receptors</w:t>
      </w:r>
      <w:r>
        <w:t>.</w:t>
      </w:r>
    </w:p>
    <w:p w14:paraId="4990302C" w14:textId="0542119D" w:rsidR="00C93BE2" w:rsidRDefault="00C93BE2" w:rsidP="00C93BE2">
      <w:r w:rsidRPr="3296D305">
        <w:t>Southern Rural Water’s Merrimu Reservoir wall is located approximately 230m south of the Pro</w:t>
      </w:r>
      <w:r w:rsidR="00FF2085" w:rsidRPr="3296D305">
        <w:t>ject</w:t>
      </w:r>
      <w:r w:rsidRPr="3296D305">
        <w:t xml:space="preserve">. There are no radio links at the wall, and any equipment at this reservoir should meet industrial standards, </w:t>
      </w:r>
      <w:r w:rsidR="00D7675C" w:rsidRPr="3296D305">
        <w:t xml:space="preserve">maintaining </w:t>
      </w:r>
      <w:r w:rsidR="00D75990" w:rsidRPr="3296D305">
        <w:t xml:space="preserve">reliable operation when exposed to a magnetic field level </w:t>
      </w:r>
      <w:r w:rsidRPr="3296D305">
        <w:t>up to 37.6µT</w:t>
      </w:r>
      <w:r w:rsidR="00E65D4F" w:rsidRPr="3296D305">
        <w:t xml:space="preserve"> (</w:t>
      </w:r>
      <w:r w:rsidR="0030715C" w:rsidRPr="3296D305">
        <w:t>s</w:t>
      </w:r>
      <w:r w:rsidR="00E65D4F" w:rsidRPr="3296D305">
        <w:t xml:space="preserve">ee Section </w:t>
      </w:r>
      <w:r w:rsidRPr="3296D305">
        <w:rPr>
          <w:lang w:val="en-GB"/>
        </w:rPr>
        <w:fldChar w:fldCharType="begin"/>
      </w:r>
      <w:r w:rsidRPr="3296D305">
        <w:rPr>
          <w:lang w:val="en-GB"/>
        </w:rPr>
        <w:instrText xml:space="preserve"> REF _Ref185413299 \n \h </w:instrText>
      </w:r>
      <w:r w:rsidRPr="3296D305">
        <w:rPr>
          <w:lang w:val="en-GB"/>
        </w:rPr>
      </w:r>
      <w:r w:rsidRPr="3296D305">
        <w:rPr>
          <w:lang w:val="en-GB"/>
        </w:rPr>
        <w:fldChar w:fldCharType="separate"/>
      </w:r>
      <w:r w:rsidR="00246F7D">
        <w:rPr>
          <w:lang w:val="en-GB"/>
        </w:rPr>
        <w:t>17.2.1</w:t>
      </w:r>
      <w:r w:rsidRPr="3296D305">
        <w:rPr>
          <w:lang w:val="en-GB"/>
        </w:rPr>
        <w:fldChar w:fldCharType="end"/>
      </w:r>
      <w:r w:rsidR="00E65D4F" w:rsidRPr="3296D305">
        <w:t>)</w:t>
      </w:r>
      <w:r w:rsidRPr="3296D305">
        <w:t xml:space="preserve">. The magnetic field from the transmission line is below this limit, even during worst case operating conditions, both beneath the conductors and away from the transmission line. As such, EMF will have a negligible </w:t>
      </w:r>
      <w:r w:rsidR="004241A3" w:rsidRPr="3296D305">
        <w:t xml:space="preserve">residual </w:t>
      </w:r>
      <w:r w:rsidRPr="3296D305">
        <w:t xml:space="preserve">impact on </w:t>
      </w:r>
      <w:r w:rsidR="00986B4D" w:rsidRPr="3296D305">
        <w:t xml:space="preserve">any </w:t>
      </w:r>
      <w:r w:rsidR="000E13EF" w:rsidRPr="3296D305">
        <w:t>equipment installed at the reservoir</w:t>
      </w:r>
      <w:r w:rsidRPr="3296D305">
        <w:t>.</w:t>
      </w:r>
    </w:p>
    <w:p w14:paraId="3B94D948" w14:textId="77777777" w:rsidR="00EA5AC2" w:rsidRDefault="00C93BE2" w:rsidP="00B948E5">
      <w:pPr>
        <w:rPr>
          <w:lang w:val="en-GB"/>
        </w:rPr>
      </w:pPr>
      <w:r w:rsidRPr="00DA12F4">
        <w:rPr>
          <w:lang w:val="en-GB"/>
        </w:rPr>
        <w:t xml:space="preserve">Electrical and electronic equipment found in residential, commercial and light industrial environments within </w:t>
      </w:r>
      <w:r>
        <w:rPr>
          <w:lang w:val="en-GB"/>
        </w:rPr>
        <w:t xml:space="preserve">the vicinity of the Project </w:t>
      </w:r>
      <w:r w:rsidRPr="00DA12F4">
        <w:rPr>
          <w:lang w:val="en-GB"/>
        </w:rPr>
        <w:t>may be less immune to magnetic fields than industrial equipment. The limit for general equipment in th</w:t>
      </w:r>
      <w:r>
        <w:rPr>
          <w:lang w:val="en-GB"/>
        </w:rPr>
        <w:t xml:space="preserve">ese </w:t>
      </w:r>
      <w:r w:rsidRPr="00DA12F4">
        <w:rPr>
          <w:lang w:val="en-GB"/>
        </w:rPr>
        <w:t>environment</w:t>
      </w:r>
      <w:r>
        <w:rPr>
          <w:lang w:val="en-GB"/>
        </w:rPr>
        <w:t>s</w:t>
      </w:r>
      <w:r w:rsidRPr="00DA12F4">
        <w:rPr>
          <w:lang w:val="en-GB"/>
        </w:rPr>
        <w:t xml:space="preserve"> is 3.8µT </w:t>
      </w:r>
      <w:r>
        <w:rPr>
          <w:lang w:val="en-GB"/>
        </w:rPr>
        <w:t>of</w:t>
      </w:r>
      <w:r w:rsidRPr="00DA12F4">
        <w:rPr>
          <w:lang w:val="en-GB"/>
        </w:rPr>
        <w:t xml:space="preserve"> magnetic field</w:t>
      </w:r>
      <w:r>
        <w:rPr>
          <w:lang w:val="en-GB"/>
        </w:rPr>
        <w:t xml:space="preserve"> </w:t>
      </w:r>
      <w:r w:rsidRPr="00DA12F4">
        <w:rPr>
          <w:lang w:val="en-GB"/>
        </w:rPr>
        <w:t>s</w:t>
      </w:r>
      <w:r>
        <w:rPr>
          <w:lang w:val="en-GB"/>
        </w:rPr>
        <w:t>trength</w:t>
      </w:r>
      <w:r w:rsidRPr="00DA12F4">
        <w:rPr>
          <w:lang w:val="en-GB"/>
        </w:rPr>
        <w:t>. The calculated magnetic field strength</w:t>
      </w:r>
      <w:r>
        <w:rPr>
          <w:lang w:val="en-GB"/>
        </w:rPr>
        <w:t>s</w:t>
      </w:r>
      <w:r w:rsidRPr="00DA12F4">
        <w:rPr>
          <w:lang w:val="en-GB"/>
        </w:rPr>
        <w:t xml:space="preserve"> </w:t>
      </w:r>
      <w:r>
        <w:rPr>
          <w:lang w:val="en-GB"/>
        </w:rPr>
        <w:t>for the Project</w:t>
      </w:r>
      <w:r w:rsidRPr="00DA12F4">
        <w:rPr>
          <w:lang w:val="en-GB"/>
        </w:rPr>
        <w:t xml:space="preserve"> are below this level at distances greater than 48m from </w:t>
      </w:r>
      <w:r>
        <w:rPr>
          <w:lang w:val="en-GB"/>
        </w:rPr>
        <w:t xml:space="preserve">the </w:t>
      </w:r>
      <w:r w:rsidRPr="00DA12F4">
        <w:rPr>
          <w:lang w:val="en-GB"/>
        </w:rPr>
        <w:t>centre of the transmission line during worst</w:t>
      </w:r>
      <w:r>
        <w:rPr>
          <w:lang w:val="en-GB"/>
        </w:rPr>
        <w:t>-</w:t>
      </w:r>
      <w:r w:rsidRPr="00DA12F4">
        <w:rPr>
          <w:lang w:val="en-GB"/>
        </w:rPr>
        <w:t xml:space="preserve">case, contingency operating conditions. </w:t>
      </w:r>
      <w:r w:rsidR="003F2C39" w:rsidRPr="003F2C39">
        <w:rPr>
          <w:lang w:val="en-GB"/>
        </w:rPr>
        <w:t xml:space="preserve">No sensitive receptors were identified along the </w:t>
      </w:r>
      <w:r w:rsidR="004B5D79">
        <w:rPr>
          <w:lang w:val="en-GB"/>
        </w:rPr>
        <w:t>Project</w:t>
      </w:r>
      <w:r w:rsidR="003F2C39" w:rsidRPr="003F2C39">
        <w:rPr>
          <w:lang w:val="en-GB"/>
        </w:rPr>
        <w:t xml:space="preserve"> within the identified</w:t>
      </w:r>
      <w:r w:rsidR="003F2C39">
        <w:rPr>
          <w:lang w:val="en-GB"/>
        </w:rPr>
        <w:t xml:space="preserve"> </w:t>
      </w:r>
      <w:r w:rsidR="003F2C39" w:rsidRPr="003F2C39">
        <w:rPr>
          <w:lang w:val="en-GB"/>
        </w:rPr>
        <w:t>impact zone</w:t>
      </w:r>
      <w:r w:rsidR="004241A3">
        <w:rPr>
          <w:lang w:val="en-GB"/>
        </w:rPr>
        <w:t>, avoiding any impacts</w:t>
      </w:r>
      <w:r w:rsidR="003F2C39" w:rsidRPr="003F2C39">
        <w:rPr>
          <w:lang w:val="en-GB"/>
        </w:rPr>
        <w:t>.</w:t>
      </w:r>
      <w:r w:rsidR="004B5D79">
        <w:rPr>
          <w:lang w:val="en-GB"/>
        </w:rPr>
        <w:t xml:space="preserve"> </w:t>
      </w:r>
      <w:r w:rsidRPr="00DA12F4">
        <w:rPr>
          <w:lang w:val="en-GB"/>
        </w:rPr>
        <w:t xml:space="preserve">Under normal operating conditions, the magnetic field </w:t>
      </w:r>
      <w:r>
        <w:rPr>
          <w:lang w:val="en-GB"/>
        </w:rPr>
        <w:t xml:space="preserve">strength </w:t>
      </w:r>
      <w:r w:rsidRPr="00DA12F4">
        <w:rPr>
          <w:lang w:val="en-GB"/>
        </w:rPr>
        <w:t xml:space="preserve">will not exceed this level outside the easement. </w:t>
      </w:r>
      <w:r w:rsidR="00BB30A1">
        <w:rPr>
          <w:lang w:val="en-GB"/>
        </w:rPr>
        <w:t>D</w:t>
      </w:r>
      <w:r w:rsidRPr="009F2042">
        <w:rPr>
          <w:lang w:val="en-GB"/>
        </w:rPr>
        <w:t xml:space="preserve">wellings and farm buildings will not be permitted within </w:t>
      </w:r>
      <w:r w:rsidR="000E13EF">
        <w:rPr>
          <w:lang w:val="en-GB"/>
        </w:rPr>
        <w:t>the</w:t>
      </w:r>
      <w:r w:rsidRPr="009F2042">
        <w:rPr>
          <w:lang w:val="en-GB"/>
        </w:rPr>
        <w:t xml:space="preserve"> transmission line easement</w:t>
      </w:r>
      <w:r w:rsidR="00E733C1">
        <w:rPr>
          <w:lang w:val="en-GB"/>
        </w:rPr>
        <w:t xml:space="preserve">, avoiding </w:t>
      </w:r>
      <w:r w:rsidR="00AE3F51">
        <w:rPr>
          <w:lang w:val="en-GB"/>
        </w:rPr>
        <w:t xml:space="preserve">EMF </w:t>
      </w:r>
      <w:r w:rsidR="00E733C1">
        <w:rPr>
          <w:lang w:val="en-GB"/>
        </w:rPr>
        <w:t xml:space="preserve">impact to </w:t>
      </w:r>
      <w:r w:rsidR="00AE3F51">
        <w:rPr>
          <w:lang w:val="en-GB"/>
        </w:rPr>
        <w:t>these sensitive receptors</w:t>
      </w:r>
      <w:r w:rsidR="006D1DD6">
        <w:rPr>
          <w:lang w:val="en-GB"/>
        </w:rPr>
        <w:t>.</w:t>
      </w:r>
      <w:r w:rsidR="00EA5AC2">
        <w:rPr>
          <w:lang w:val="en-GB"/>
        </w:rPr>
        <w:t xml:space="preserve"> </w:t>
      </w:r>
    </w:p>
    <w:p w14:paraId="58607C11" w14:textId="77777777" w:rsidR="000E313B" w:rsidRPr="00FE6E7D" w:rsidRDefault="00095936" w:rsidP="00B948E5">
      <w:pPr>
        <w:rPr>
          <w:lang w:val="en-GB"/>
        </w:rPr>
      </w:pPr>
      <w:r>
        <w:t>The application of p</w:t>
      </w:r>
      <w:r w:rsidRPr="002308CF">
        <w:t>ost</w:t>
      </w:r>
      <w:r w:rsidR="00CD1CBD">
        <w:t xml:space="preserve"> </w:t>
      </w:r>
      <w:r w:rsidRPr="002308CF">
        <w:t xml:space="preserve">design </w:t>
      </w:r>
      <w:r>
        <w:t xml:space="preserve">and </w:t>
      </w:r>
      <w:r w:rsidR="00574E42">
        <w:t>standard industry controls</w:t>
      </w:r>
      <w:r w:rsidR="002308CF" w:rsidRPr="002308CF">
        <w:t xml:space="preserve"> </w:t>
      </w:r>
      <w:r w:rsidR="00574E42">
        <w:t xml:space="preserve">means that </w:t>
      </w:r>
      <w:r w:rsidR="00B207D2">
        <w:t xml:space="preserve">operation </w:t>
      </w:r>
      <w:r w:rsidR="00574E42">
        <w:t>of the Project is not expected to</w:t>
      </w:r>
      <w:r w:rsidR="00EE3A0D">
        <w:t xml:space="preserve"> exceed </w:t>
      </w:r>
      <w:r w:rsidR="0099570F">
        <w:t>the Project’s reference levels</w:t>
      </w:r>
      <w:r w:rsidR="001D5885">
        <w:t>,</w:t>
      </w:r>
      <w:r w:rsidR="0099570F">
        <w:t xml:space="preserve"> and therefore</w:t>
      </w:r>
      <w:r w:rsidR="001D5885">
        <w:t xml:space="preserve">, </w:t>
      </w:r>
      <w:r w:rsidR="009530D3">
        <w:t xml:space="preserve">avoid </w:t>
      </w:r>
      <w:r w:rsidR="00574E42">
        <w:t>caus</w:t>
      </w:r>
      <w:r w:rsidR="009530D3">
        <w:t>ing</w:t>
      </w:r>
      <w:r w:rsidR="00574E42">
        <w:t xml:space="preserve"> EMF impacts </w:t>
      </w:r>
      <w:r w:rsidR="001D5885">
        <w:t xml:space="preserve">to </w:t>
      </w:r>
      <w:r w:rsidR="00574E42">
        <w:t xml:space="preserve">nearby sensitive </w:t>
      </w:r>
      <w:r w:rsidR="001D5885">
        <w:t>receptors</w:t>
      </w:r>
      <w:r w:rsidR="000E313B">
        <w:t xml:space="preserve">. </w:t>
      </w:r>
      <w:r w:rsidR="00953B04">
        <w:rPr>
          <w:lang w:val="en-GB"/>
        </w:rPr>
        <w:t xml:space="preserve">As a result, EMF from the Project infrastructure will have a negligible </w:t>
      </w:r>
      <w:r w:rsidR="00F6663F">
        <w:rPr>
          <w:lang w:val="en-GB"/>
        </w:rPr>
        <w:t xml:space="preserve">residual </w:t>
      </w:r>
      <w:r w:rsidR="00953B04">
        <w:rPr>
          <w:lang w:val="en-GB"/>
        </w:rPr>
        <w:t xml:space="preserve">impact on sensitive receptors. </w:t>
      </w:r>
    </w:p>
    <w:p w14:paraId="08847B03" w14:textId="77777777" w:rsidR="000E313B" w:rsidRDefault="000E313B" w:rsidP="00691655">
      <w:pPr>
        <w:pStyle w:val="Call-outboxHeadingwithicon"/>
        <w:framePr w:w="8986" w:wrap="around" w:hAnchor="page" w:x="1306" w:y="323"/>
        <w:rPr>
          <w:lang w:val="en-GB"/>
        </w:rPr>
      </w:pPr>
      <w:r>
        <w:rPr>
          <w:lang w:val="en-GB"/>
        </w:rPr>
        <w:lastRenderedPageBreak/>
        <w:t xml:space="preserve">                                                                                                          EMF and human health</w:t>
      </w:r>
    </w:p>
    <w:p w14:paraId="5D6FC59B" w14:textId="77777777" w:rsidR="000E313B" w:rsidRPr="006961D6" w:rsidRDefault="000E313B" w:rsidP="00691655">
      <w:pPr>
        <w:framePr w:w="8986" w:wrap="around" w:vAnchor="text" w:hAnchor="page" w:x="1306" w:y="323"/>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rPr>
          <w:lang w:val="en-GB"/>
        </w:rPr>
        <w:t>High</w:t>
      </w:r>
      <w:r w:rsidRPr="00450523">
        <w:t xml:space="preserve"> </w:t>
      </w:r>
      <w:r w:rsidRPr="006961D6">
        <w:t xml:space="preserve">levels </w:t>
      </w:r>
      <w:r>
        <w:t xml:space="preserve">of </w:t>
      </w:r>
      <w:r w:rsidRPr="006961D6">
        <w:t xml:space="preserve">extremely low frequency </w:t>
      </w:r>
      <w:r>
        <w:t xml:space="preserve">EMF </w:t>
      </w:r>
      <w:r w:rsidRPr="006961D6">
        <w:t>can cause nerve and muscle stimulation and changes in the central nervous system (World Health Organization, 2007). Established biological effects caused by acute exposure to high EMF levels include magneto-phosphene effects (the sensation of flashes of light caused by induced electric currents stimulating the retina) and micro-shocks (a sensation caused by a small electric spark discharge or arc when a person touches an earthed metallic object).</w:t>
      </w:r>
    </w:p>
    <w:p w14:paraId="23FCA8E5" w14:textId="6514A17F" w:rsidR="000E313B" w:rsidRPr="006961D6" w:rsidRDefault="000E313B" w:rsidP="00691655">
      <w:pPr>
        <w:framePr w:w="8986" w:wrap="around" w:vAnchor="text" w:hAnchor="page" w:x="1306" w:y="323"/>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t xml:space="preserve">The Project will generate </w:t>
      </w:r>
      <w:r w:rsidRPr="006961D6">
        <w:t>extremely low frequency EMF</w:t>
      </w:r>
      <w:r>
        <w:t>.</w:t>
      </w:r>
      <w:r w:rsidRPr="006961D6">
        <w:t xml:space="preserve"> Extensive scientific research examining health risks associated with exposure to extremely low frequency EMF has been undertaken since the 1970s. The Australian Radiation Protection and Nuclear Safety Agency (ARPANSA) advises that </w:t>
      </w:r>
      <w:r>
        <w:t>‘</w:t>
      </w:r>
      <w:r w:rsidRPr="006961D6">
        <w:t>most of th</w:t>
      </w:r>
      <w:r w:rsidR="00CE17F1">
        <w:t>e</w:t>
      </w:r>
      <w:r w:rsidRPr="006961D6">
        <w:t xml:space="preserve"> research indicates that the extremely low frequency EMF exposure normally encountered in the environment, including in the vicinity of </w:t>
      </w:r>
      <w:r w:rsidR="00CE17F1">
        <w:t>power</w:t>
      </w:r>
      <w:r w:rsidRPr="006961D6">
        <w:t>lines, does not pose a risk to human health</w:t>
      </w:r>
      <w:r>
        <w:t>’</w:t>
      </w:r>
      <w:r w:rsidRPr="006961D6">
        <w:t xml:space="preserve"> (ARPANSA, 202</w:t>
      </w:r>
      <w:r w:rsidR="000301E7">
        <w:t>5b</w:t>
      </w:r>
      <w:r w:rsidRPr="006961D6">
        <w:t>).</w:t>
      </w:r>
      <w:r w:rsidR="005F1416">
        <w:t xml:space="preserve"> In this context, ‘in the vicinity of powerlines’ relates to the vicinity of publicly accessible </w:t>
      </w:r>
      <w:r w:rsidR="00F77C48">
        <w:t>areas surrounding the Project’s 500kV transmission line and terminal stations.</w:t>
      </w:r>
    </w:p>
    <w:p w14:paraId="2EE82E03" w14:textId="77777777" w:rsidR="000E313B" w:rsidRPr="006961D6" w:rsidRDefault="000E313B" w:rsidP="00691655">
      <w:pPr>
        <w:framePr w:w="8986" w:wrap="around" w:vAnchor="text" w:hAnchor="page" w:x="1306" w:y="323"/>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rsidRPr="006961D6">
        <w:t>ARPANSA has concluded that, on the balance of the published research, the possible association reported in some research between increased rates of childhood leukaemia and prolonged exposure to extremely low frequency EMF (at levels below the exposure limits but higher than what is typically encountered) is not supported by laboratory or animal studies and no credible theoretical mechanism has been proposed to support the possible association.</w:t>
      </w:r>
    </w:p>
    <w:p w14:paraId="1C39F43F" w14:textId="52CA377C" w:rsidR="000E313B" w:rsidRPr="006961D6" w:rsidRDefault="000E313B" w:rsidP="00691655">
      <w:pPr>
        <w:framePr w:w="8986" w:wrap="around" w:vAnchor="text" w:hAnchor="page" w:x="1306" w:y="323"/>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rsidRPr="3296D305">
        <w:t xml:space="preserve">Based on these research findings, the International Agency for Research on Cancer has prudently classified extremely low frequency </w:t>
      </w:r>
      <w:r w:rsidR="00061036">
        <w:t>magnetic fields</w:t>
      </w:r>
      <w:r w:rsidR="00061036" w:rsidRPr="3296D305">
        <w:t xml:space="preserve"> </w:t>
      </w:r>
      <w:r w:rsidRPr="3296D305">
        <w:t xml:space="preserve">as ‘possibly carcinogenic to humans’ and extremely low frequency </w:t>
      </w:r>
      <w:r w:rsidR="00410D5F">
        <w:t>electric fields</w:t>
      </w:r>
      <w:r w:rsidR="00410D5F" w:rsidRPr="3296D305">
        <w:t xml:space="preserve"> </w:t>
      </w:r>
      <w:r w:rsidRPr="3296D305">
        <w:t>as a ‘not classifiable as to carcinogenicity’</w:t>
      </w:r>
      <w:r w:rsidR="00F77C48">
        <w:t xml:space="preserve"> (IARC</w:t>
      </w:r>
      <w:r w:rsidR="00A726DA">
        <w:t>, 2025)</w:t>
      </w:r>
      <w:r w:rsidRPr="3296D305">
        <w:t>.</w:t>
      </w:r>
    </w:p>
    <w:p w14:paraId="765BCF7A" w14:textId="35B856A3" w:rsidR="000E313B" w:rsidRPr="006961D6" w:rsidRDefault="000E313B" w:rsidP="00691655">
      <w:pPr>
        <w:framePr w:w="8986" w:wrap="around" w:vAnchor="text" w:hAnchor="page" w:x="1306" w:y="323"/>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rsidRPr="3296D305">
        <w:t>Extensive studies have also been carried out into other possible health effects of EMF exposure, including cancers in adults, depression and suicide. The World Health Organization has concluded that there is little scientific evidence supporting an association between extremely low frequency EMF exposure and other adverse health effects (World Health Organization, 20</w:t>
      </w:r>
      <w:r w:rsidR="009E6C52">
        <w:t>07</w:t>
      </w:r>
      <w:r w:rsidRPr="3296D305">
        <w:t>).</w:t>
      </w:r>
    </w:p>
    <w:p w14:paraId="3B337D2C" w14:textId="05AC78B9" w:rsidR="000E313B" w:rsidRPr="006961D6" w:rsidRDefault="000E313B" w:rsidP="00691655">
      <w:pPr>
        <w:framePr w:w="8986" w:wrap="around" w:vAnchor="text" w:hAnchor="page" w:x="1306" w:y="323"/>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rsidRPr="3296D305">
        <w:t xml:space="preserve">In 2015, ARPANSA recognised the ICNIRP </w:t>
      </w:r>
      <w:r w:rsidR="00DB5D3F">
        <w:t>G</w:t>
      </w:r>
      <w:r w:rsidRPr="3296D305">
        <w:t xml:space="preserve">uidelines for limiting exposure to time-varying EMF (1Hz – 100kHz) </w:t>
      </w:r>
      <w:r w:rsidR="001115A5">
        <w:t xml:space="preserve">(ICNIRP, 2010) </w:t>
      </w:r>
      <w:r w:rsidRPr="3296D305">
        <w:t>as setting public exposure levels for EMF based on the best available science. The INCIRP Guidelines provide a high level of protection to people, with a conservative safety margin built-in to protect exceptionally sensitive individuals.</w:t>
      </w:r>
    </w:p>
    <w:p w14:paraId="4155D295" w14:textId="49A09F44" w:rsidR="000E313B" w:rsidRPr="00450523" w:rsidRDefault="000E313B" w:rsidP="00691655">
      <w:pPr>
        <w:framePr w:w="8986" w:wrap="around" w:vAnchor="text" w:hAnchor="page" w:x="1306" w:y="323"/>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rPr>
          <w:lang w:val="en-GB"/>
        </w:rPr>
      </w:pPr>
      <w:r w:rsidRPr="006961D6">
        <w:t>A policy of ‘prudent avoidance’ is also adopted in the design and operation of transmission lines in Australia to reduce public exposure to EMF. This means doing what can be done without undue inconvenience and at modest cost, while noting that electric power brings obvious health, social and economic benefits and there should be a credible scientific foundation for reducing exposure levels any further (World Health Organization, 20</w:t>
      </w:r>
      <w:r w:rsidR="009E6C52">
        <w:t>07</w:t>
      </w:r>
      <w:r w:rsidRPr="006961D6">
        <w:t>).</w:t>
      </w:r>
    </w:p>
    <w:p w14:paraId="147C708E" w14:textId="77777777" w:rsidR="00691655" w:rsidRDefault="00691655">
      <w:pPr>
        <w:spacing w:after="160"/>
      </w:pPr>
      <w:r>
        <w:br w:type="page"/>
      </w:r>
    </w:p>
    <w:p w14:paraId="04F6A393" w14:textId="77777777" w:rsidR="00691655" w:rsidRDefault="00691655" w:rsidP="00691655">
      <w:pPr>
        <w:pStyle w:val="Call-outboxHeadingwithicon"/>
        <w:framePr w:w="9083" w:h="12031" w:hRule="exact" w:wrap="around" w:hAnchor="page" w:x="1321" w:y="8"/>
      </w:pPr>
      <w:r>
        <w:lastRenderedPageBreak/>
        <w:t xml:space="preserve">                                                                                                              EMF and animal health</w:t>
      </w:r>
      <w:r>
        <w:br w:type="page"/>
      </w:r>
    </w:p>
    <w:p w14:paraId="04EDE36C" w14:textId="77777777" w:rsidR="00691655" w:rsidRDefault="00691655" w:rsidP="00691655">
      <w:pPr>
        <w:framePr w:w="9083" w:h="12031" w:hRule="exact" w:wrap="around" w:vAnchor="text" w:hAnchor="page" w:x="1321" w:y="8"/>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rPr>
          <w:lang w:val="en-GB"/>
        </w:rPr>
      </w:pPr>
      <w:r>
        <w:t xml:space="preserve">The Scientific research into the possible health effects of extremely low frequency EMF for large and small </w:t>
      </w:r>
      <w:r w:rsidRPr="00015ACA">
        <w:rPr>
          <w:lang w:val="en-GB"/>
        </w:rPr>
        <w:t>ruminants</w:t>
      </w:r>
      <w:r>
        <w:rPr>
          <w:lang w:val="en-GB"/>
        </w:rPr>
        <w:t xml:space="preserve"> (large hoofed herbivorous grazing or browsing mammals like cattle and sheep) has been undertaken since the 1970s. </w:t>
      </w:r>
    </w:p>
    <w:p w14:paraId="353A4F5F" w14:textId="027B11D5" w:rsidR="00691655" w:rsidRDefault="00691655" w:rsidP="00691655">
      <w:pPr>
        <w:framePr w:w="9083" w:h="12031" w:hRule="exact" w:wrap="around" w:vAnchor="text" w:hAnchor="page" w:x="1321" w:y="8"/>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rPr>
          <w:lang w:val="en-GB"/>
        </w:rPr>
      </w:pPr>
      <w:r>
        <w:rPr>
          <w:lang w:val="en-GB"/>
        </w:rPr>
        <w:t>An investigation into the possible impact of the extremely low frequency EMF from a 765kV transmission line found no differences on the dairy production and behaviour of grazing herds (Busby et al.</w:t>
      </w:r>
      <w:r w:rsidR="006E2FE7">
        <w:rPr>
          <w:lang w:val="en-GB"/>
        </w:rPr>
        <w:t>,</w:t>
      </w:r>
      <w:r>
        <w:rPr>
          <w:lang w:val="en-GB"/>
        </w:rPr>
        <w:t xml:space="preserve"> 1974). Comparable studies on the impact of a 765kV transmission line with electric field strengths up to 12.5kV/m on the health, behaviour, or productivity of beef cattle, dairy cows, sheep, pigs, and horses found similar results, with no reported impacts. </w:t>
      </w:r>
    </w:p>
    <w:p w14:paraId="1903BEA4" w14:textId="2DD56C5C" w:rsidR="00691655" w:rsidRDefault="00691655" w:rsidP="00691655">
      <w:pPr>
        <w:framePr w:w="9083" w:h="12031" w:hRule="exact" w:wrap="around" w:vAnchor="text" w:hAnchor="page" w:x="1321" w:y="8"/>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rPr>
          <w:lang w:val="en-GB"/>
        </w:rPr>
        <w:t>A study of the effects of extremely low frequency EMF exposure on the health of sheep was conducted by studying interleukin proteins in ewe lambs (Hefneider et al.</w:t>
      </w:r>
      <w:r w:rsidR="00803D02">
        <w:rPr>
          <w:lang w:val="en-GB"/>
        </w:rPr>
        <w:t>,</w:t>
      </w:r>
      <w:r>
        <w:rPr>
          <w:lang w:val="en-GB"/>
        </w:rPr>
        <w:t xml:space="preserve"> 2001). </w:t>
      </w:r>
      <w:r w:rsidRPr="0012231F">
        <w:rPr>
          <w:lang w:val="en-GB"/>
        </w:rPr>
        <w:t>Interleukin proteins are involved in cell-to-cell communication related to both growth and immunity in the animals and are considered an indicator of general health in sheep. The ewes were exposed to magnetic fields of 3.5 to 3.8µT and electric fields of 5.2 to 5.8kV/m over a course of 27 months. The study showed that there was a significant reduction in interleukin protein (IL-1) in ewe lambs that were 8 to 10 weeks of age in the first study. However, there were no significant differences found between the treated group and the control group in the follow-up study (i.e., the observed effects were not statistically significant).</w:t>
      </w:r>
      <w:r>
        <w:rPr>
          <w:lang w:val="en-GB"/>
        </w:rPr>
        <w:t xml:space="preserve"> Collectively, these studies, along with other similar studies conducted over the past 50 years, indicate that </w:t>
      </w:r>
      <w:r>
        <w:t>EMF</w:t>
      </w:r>
      <w:r w:rsidRPr="007F7871">
        <w:t xml:space="preserve"> from transmission lines </w:t>
      </w:r>
      <w:r>
        <w:t xml:space="preserve">do not </w:t>
      </w:r>
      <w:r w:rsidRPr="007F7871">
        <w:t xml:space="preserve">pose </w:t>
      </w:r>
      <w:r w:rsidRPr="005C5B25">
        <w:t>a</w:t>
      </w:r>
      <w:r>
        <w:t xml:space="preserve"> significant</w:t>
      </w:r>
      <w:r w:rsidRPr="005C5B25">
        <w:t xml:space="preserve"> risk of adverse health e</w:t>
      </w:r>
      <w:r>
        <w:t>ffects</w:t>
      </w:r>
      <w:r w:rsidRPr="007F7871">
        <w:t xml:space="preserve"> </w:t>
      </w:r>
      <w:r>
        <w:t>or</w:t>
      </w:r>
      <w:r w:rsidRPr="007F7871">
        <w:t xml:space="preserve"> </w:t>
      </w:r>
      <w:r>
        <w:t xml:space="preserve">negative impacts on </w:t>
      </w:r>
      <w:r w:rsidRPr="007F7871">
        <w:t xml:space="preserve">production in </w:t>
      </w:r>
      <w:r>
        <w:t>livestock.</w:t>
      </w:r>
    </w:p>
    <w:p w14:paraId="3FB545DC" w14:textId="7491350B" w:rsidR="00691655" w:rsidRDefault="00691655" w:rsidP="00691655">
      <w:pPr>
        <w:framePr w:w="9083" w:h="12031" w:hRule="exact" w:wrap="around" w:vAnchor="text" w:hAnchor="page" w:x="1321" w:y="8"/>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rsidRPr="3296D305">
        <w:t xml:space="preserve">Additionally, studies have been conducted to determine the effects of </w:t>
      </w:r>
      <w:r>
        <w:t xml:space="preserve">EMF on </w:t>
      </w:r>
      <w:r w:rsidRPr="3296D305">
        <w:t>apiaries. In particular, the Gibbs report (Gibbs, 1991) concluded that bees in hives under or near to transmission lines are adversely affected by shocks created by currents induced by the lines, but that the effect can be mitigated by shielding. The findings of the Gibbs Report was supported by published research conducted in 1981, which focused on the different biological effects on honeybee colonies under a 765kV transmission line (Greenberg et al.</w:t>
      </w:r>
      <w:r w:rsidR="00803D02">
        <w:t>,</w:t>
      </w:r>
      <w:r w:rsidRPr="3296D305">
        <w:t>1981). The observed effects included increased motor activity with transient increase in hive temperature, impaired hive weight gain, queen loss and abnormal production of queen cells, decreased sealed brood and poor winter survival. The study found that at incremental distances from the line, different electric field strengths resulted in different biological effects: “Hive net weights showed significant dose-related lags at the following exposures: 7kV/m, one week; 5.5kV/m, 2 weeks; and 4.1kV/m, 11 weeks. The two lowest exposure groups had normal weight after 25 weeks. Queen loss occurred in 6 of 7 colonies at 7kV/m and 1 of 7 at 5.5kV/m, but not below. Foraging rates were significantly lower only at 7 and 5.5kV/m</w:t>
      </w:r>
      <w:r w:rsidR="003412DA">
        <w:t>.</w:t>
      </w:r>
      <w:r>
        <w:t>”</w:t>
      </w:r>
      <w:r w:rsidRPr="3296D305">
        <w:t xml:space="preserve"> </w:t>
      </w:r>
    </w:p>
    <w:p w14:paraId="2845F02D" w14:textId="5A11280E" w:rsidR="00691655" w:rsidRPr="00450523" w:rsidRDefault="00691655" w:rsidP="00691655">
      <w:pPr>
        <w:pStyle w:val="Call-outbox"/>
        <w:framePr w:w="9083" w:h="12031" w:hRule="exact" w:wrap="around" w:hAnchor="page" w:x="1321" w:y="8"/>
      </w:pPr>
      <w:r w:rsidRPr="00C75809">
        <w:rPr>
          <w:lang w:val="en-GB"/>
        </w:rPr>
        <w:t xml:space="preserve">Research into the effect of </w:t>
      </w:r>
      <w:r>
        <w:rPr>
          <w:lang w:val="en-GB"/>
        </w:rPr>
        <w:t>EMF</w:t>
      </w:r>
      <w:r w:rsidRPr="00C75809">
        <w:rPr>
          <w:lang w:val="en-GB"/>
        </w:rPr>
        <w:t xml:space="preserve"> on </w:t>
      </w:r>
      <w:r>
        <w:rPr>
          <w:lang w:val="en-GB"/>
        </w:rPr>
        <w:t xml:space="preserve">non-native </w:t>
      </w:r>
      <w:r w:rsidRPr="00C75809">
        <w:rPr>
          <w:lang w:val="en-GB"/>
        </w:rPr>
        <w:t>honeybees, other than the effects of induced shocks, has been subsequently reported on in 2018 (Shepherd et al</w:t>
      </w:r>
      <w:r>
        <w:rPr>
          <w:lang w:val="en-GB"/>
        </w:rPr>
        <w:t>.</w:t>
      </w:r>
      <w:r w:rsidR="00803D02">
        <w:rPr>
          <w:lang w:val="en-GB"/>
        </w:rPr>
        <w:t>,</w:t>
      </w:r>
      <w:r w:rsidRPr="00C75809">
        <w:rPr>
          <w:lang w:val="en-GB"/>
        </w:rPr>
        <w:t xml:space="preserve"> 2018). The study findings noted that reduced learning, altered flight dynamics and altered feeding habits were observed when the bees were subjected to a simulated magnetic field between 100µT and 1000µT, which is typically only encountered in close proximity to the transmission conductors.</w:t>
      </w:r>
      <w:r>
        <w:rPr>
          <w:lang w:val="en-GB"/>
        </w:rPr>
        <w:t xml:space="preserve"> </w:t>
      </w:r>
      <w:r w:rsidRPr="00C75809">
        <w:rPr>
          <w:lang w:val="en-GB"/>
        </w:rPr>
        <w:t xml:space="preserve">Hence, the effects of </w:t>
      </w:r>
      <w:r>
        <w:rPr>
          <w:lang w:val="en-GB"/>
        </w:rPr>
        <w:t>EMF</w:t>
      </w:r>
      <w:r w:rsidRPr="00C75809">
        <w:rPr>
          <w:lang w:val="en-GB"/>
        </w:rPr>
        <w:t xml:space="preserve"> within the Project Area may therefore impact apiaries if the levels exceed 4.1kV/m and 100µT respectively.</w:t>
      </w:r>
      <w:r>
        <w:rPr>
          <w:lang w:val="en-GB"/>
        </w:rPr>
        <w:t xml:space="preserve"> </w:t>
      </w:r>
      <w:r w:rsidRPr="00992D72">
        <w:rPr>
          <w:lang w:val="en-GB"/>
        </w:rPr>
        <w:t>Given that native Australian bees are solitary and do not live in colonies, it is concluded that there is no significant impact on native Australian bees. The EMF impact assessment therefore only considers the impact on apiaries.</w:t>
      </w:r>
    </w:p>
    <w:p w14:paraId="1E1BAD5D" w14:textId="77777777" w:rsidR="00450523" w:rsidRDefault="00450523" w:rsidP="00D16208"/>
    <w:p w14:paraId="26D69969" w14:textId="77777777" w:rsidR="00620470" w:rsidRPr="00620470" w:rsidRDefault="00620470" w:rsidP="004F79FB"/>
    <w:p w14:paraId="11C815B5" w14:textId="77777777" w:rsidR="00317ABD" w:rsidRDefault="00317ABD" w:rsidP="00317ABD">
      <w:pPr>
        <w:pStyle w:val="Heading2"/>
      </w:pPr>
      <w:bookmarkStart w:id="65" w:name="_Toc201048666"/>
      <w:r>
        <w:lastRenderedPageBreak/>
        <w:t>Decommissioning impacts</w:t>
      </w:r>
      <w:bookmarkEnd w:id="65"/>
      <w:r>
        <w:t xml:space="preserve"> </w:t>
      </w:r>
    </w:p>
    <w:p w14:paraId="43F57BF3" w14:textId="77777777" w:rsidR="009C7D1D" w:rsidRPr="006A7F24" w:rsidRDefault="009C7D1D" w:rsidP="009C7D1D">
      <w:bookmarkStart w:id="66" w:name="_Toc183699178"/>
      <w:bookmarkStart w:id="67" w:name="_Toc183699179"/>
      <w:bookmarkStart w:id="68" w:name="_Toc183699180"/>
      <w:bookmarkStart w:id="69" w:name="_Toc183699181"/>
      <w:bookmarkStart w:id="70" w:name="_Toc183699184"/>
      <w:bookmarkEnd w:id="66"/>
      <w:bookmarkEnd w:id="67"/>
      <w:bookmarkEnd w:id="68"/>
      <w:bookmarkEnd w:id="69"/>
      <w:bookmarkEnd w:id="70"/>
      <w:r w:rsidRPr="3296D305">
        <w:t>As decommissioning activities will be similar to those that occur during construction, the impacts relating to EMI and EMF are assessed to be the same as for the construction stage.</w:t>
      </w:r>
      <w:r w:rsidR="00D47354" w:rsidRPr="3296D305">
        <w:t xml:space="preserve"> </w:t>
      </w:r>
      <w:r w:rsidR="001D064A" w:rsidRPr="3296D305">
        <w:t xml:space="preserve">Construction equipment used for decommissioning, including heavy machinery and vehicles, can generate EMI and EMF, potentially </w:t>
      </w:r>
      <w:r w:rsidR="00CA1253" w:rsidRPr="3296D305">
        <w:t>impact</w:t>
      </w:r>
      <w:r w:rsidR="001D064A" w:rsidRPr="3296D305">
        <w:t>ing</w:t>
      </w:r>
      <w:r w:rsidR="00CA1253" w:rsidRPr="3296D305">
        <w:t xml:space="preserve"> nearby sensitive receptors, human health, and causing interference to radio </w:t>
      </w:r>
      <w:r w:rsidR="001C750D" w:rsidRPr="3296D305">
        <w:t>communications</w:t>
      </w:r>
      <w:r w:rsidR="00CA1253" w:rsidRPr="3296D305">
        <w:t xml:space="preserve">. </w:t>
      </w:r>
      <w:r w:rsidR="00953287" w:rsidRPr="3296D305">
        <w:t>During decommissioning, the transmission line will not be electrified and therefore will not produce any EMI or EMF emissions or impacts.</w:t>
      </w:r>
      <w:r w:rsidRPr="3296D305">
        <w:t xml:space="preserve"> </w:t>
      </w:r>
    </w:p>
    <w:p w14:paraId="3BA0DFC9" w14:textId="77777777" w:rsidR="009C7D1D" w:rsidRPr="006A7F24" w:rsidRDefault="009C7D1D" w:rsidP="009C7D1D">
      <w:r w:rsidRPr="3296D305">
        <w:t>Accordingly, the EPRs developed to manage impacts during construction</w:t>
      </w:r>
      <w:r w:rsidR="00CA1253" w:rsidRPr="3296D305">
        <w:t xml:space="preserve"> would</w:t>
      </w:r>
      <w:r w:rsidRPr="3296D305">
        <w:t xml:space="preserve"> also be applicable for decommissioning in accordance with the conditions of the time. This would also be managed by a Decommissioning Management Plan (EPR EM</w:t>
      </w:r>
      <w:r w:rsidR="002A0A4E">
        <w:t>11</w:t>
      </w:r>
      <w:r w:rsidRPr="3296D305">
        <w:t xml:space="preserve">) which would include mitigation measures for </w:t>
      </w:r>
      <w:r w:rsidR="00B6379B" w:rsidRPr="3296D305">
        <w:t xml:space="preserve">EMI </w:t>
      </w:r>
      <w:r w:rsidR="001B6F93" w:rsidRPr="3296D305">
        <w:t xml:space="preserve">emissions resulting from </w:t>
      </w:r>
      <w:r w:rsidRPr="3296D305">
        <w:t>construction and radio communication equipment.</w:t>
      </w:r>
    </w:p>
    <w:p w14:paraId="25B5F8F0" w14:textId="77777777" w:rsidR="009C7D1D" w:rsidRPr="006A7F24" w:rsidRDefault="009C7D1D" w:rsidP="009C7D1D">
      <w:r w:rsidRPr="006A7F24">
        <w:t xml:space="preserve">Based on this, residual impacts are expected to be </w:t>
      </w:r>
      <w:r w:rsidR="00802834">
        <w:t>negligible</w:t>
      </w:r>
      <w:r w:rsidRPr="006A7F24">
        <w:t xml:space="preserve"> for </w:t>
      </w:r>
      <w:r w:rsidR="00802834">
        <w:t xml:space="preserve">EMI and </w:t>
      </w:r>
      <w:r w:rsidR="00B463E3">
        <w:t>EMF</w:t>
      </w:r>
      <w:r w:rsidRPr="006A7F24">
        <w:t xml:space="preserve">. </w:t>
      </w:r>
    </w:p>
    <w:p w14:paraId="511BDDA3" w14:textId="77777777" w:rsidR="00C06981" w:rsidRPr="00C81B74" w:rsidRDefault="00741987" w:rsidP="00D16208">
      <w:pPr>
        <w:pStyle w:val="Heading2"/>
      </w:pPr>
      <w:bookmarkStart w:id="71" w:name="_Toc190261981"/>
      <w:bookmarkStart w:id="72" w:name="_Toc190264243"/>
      <w:bookmarkStart w:id="73" w:name="_Toc179989585"/>
      <w:bookmarkStart w:id="74" w:name="_Toc180059393"/>
      <w:bookmarkStart w:id="75" w:name="_Toc180085061"/>
      <w:bookmarkStart w:id="76" w:name="_Toc179989586"/>
      <w:bookmarkStart w:id="77" w:name="_Toc180059394"/>
      <w:bookmarkStart w:id="78" w:name="_Toc180085062"/>
      <w:bookmarkStart w:id="79" w:name="_Toc179989587"/>
      <w:bookmarkStart w:id="80" w:name="_Toc180059395"/>
      <w:bookmarkStart w:id="81" w:name="_Toc180085063"/>
      <w:bookmarkStart w:id="82" w:name="_Toc201048667"/>
      <w:bookmarkEnd w:id="71"/>
      <w:bookmarkEnd w:id="72"/>
      <w:bookmarkEnd w:id="73"/>
      <w:bookmarkEnd w:id="74"/>
      <w:bookmarkEnd w:id="75"/>
      <w:bookmarkEnd w:id="76"/>
      <w:bookmarkEnd w:id="77"/>
      <w:bookmarkEnd w:id="78"/>
      <w:bookmarkEnd w:id="79"/>
      <w:bookmarkEnd w:id="80"/>
      <w:bookmarkEnd w:id="81"/>
      <w:r>
        <w:t>Cumulative impacts</w:t>
      </w:r>
      <w:bookmarkEnd w:id="82"/>
    </w:p>
    <w:p w14:paraId="351296E0" w14:textId="77777777" w:rsidR="00784C69" w:rsidRPr="00784C69" w:rsidRDefault="00C677F8" w:rsidP="3296D305">
      <w:pPr>
        <w:rPr>
          <w:lang w:eastAsia="en-AU"/>
        </w:rPr>
      </w:pPr>
      <w:r w:rsidRPr="3296D305">
        <w:t xml:space="preserve">Cumulative impacts have been assessed by identifying relevant future projects that could contribute to cumulative </w:t>
      </w:r>
      <w:r w:rsidR="006F35BD" w:rsidRPr="3296D305">
        <w:t xml:space="preserve">EMI and EMF </w:t>
      </w:r>
      <w:r w:rsidRPr="3296D305">
        <w:t>impact, considering their spatial and temporal relationships to the Western Renewables Link Project</w:t>
      </w:r>
      <w:r w:rsidR="00BD539B">
        <w:t>. The</w:t>
      </w:r>
      <w:r w:rsidR="006F35BD" w:rsidRPr="3296D305">
        <w:rPr>
          <w:lang w:eastAsia="en-AU"/>
        </w:rPr>
        <w:t xml:space="preserve"> </w:t>
      </w:r>
      <w:r w:rsidR="00702A24" w:rsidRPr="3296D305">
        <w:t>p</w:t>
      </w:r>
      <w:r w:rsidR="00224111" w:rsidRPr="3296D305">
        <w:t xml:space="preserve">rojects </w:t>
      </w:r>
      <w:r w:rsidR="001F2C1B" w:rsidRPr="3296D305">
        <w:t>considered</w:t>
      </w:r>
      <w:r w:rsidR="007C2515" w:rsidRPr="3296D305">
        <w:t xml:space="preserve"> </w:t>
      </w:r>
      <w:r w:rsidRPr="3296D305">
        <w:t xml:space="preserve">as potentially relevant to </w:t>
      </w:r>
      <w:r w:rsidR="006F35BD" w:rsidRPr="3296D305">
        <w:t>EMI and EMF</w:t>
      </w:r>
      <w:r w:rsidR="00BD539B">
        <w:t xml:space="preserve"> include</w:t>
      </w:r>
      <w:r w:rsidRPr="3296D305">
        <w:t>:</w:t>
      </w:r>
    </w:p>
    <w:p w14:paraId="2532CEFE" w14:textId="77777777" w:rsidR="00784C69" w:rsidRPr="00784C69" w:rsidRDefault="00784C69" w:rsidP="00627F29">
      <w:pPr>
        <w:pStyle w:val="ListBullet"/>
        <w:rPr>
          <w:lang w:eastAsia="en-AU"/>
        </w:rPr>
      </w:pPr>
      <w:r w:rsidRPr="00784C69">
        <w:rPr>
          <w:lang w:eastAsia="en-AU"/>
        </w:rPr>
        <w:t>Melbourne Renewable Energy Hub</w:t>
      </w:r>
    </w:p>
    <w:p w14:paraId="293BA1EB" w14:textId="77777777" w:rsidR="00784C69" w:rsidRPr="00784C69" w:rsidRDefault="00784C69" w:rsidP="00627F29">
      <w:pPr>
        <w:pStyle w:val="ListBullet"/>
        <w:rPr>
          <w:lang w:eastAsia="en-AU"/>
        </w:rPr>
      </w:pPr>
      <w:r w:rsidRPr="00784C69">
        <w:rPr>
          <w:lang w:eastAsia="en-AU"/>
        </w:rPr>
        <w:t>Sydenham Terminal Station Rebuild</w:t>
      </w:r>
    </w:p>
    <w:p w14:paraId="6FBF7E53" w14:textId="77777777" w:rsidR="00784C69" w:rsidRPr="00784C69" w:rsidRDefault="00C677F8" w:rsidP="00627F29">
      <w:pPr>
        <w:pStyle w:val="ListBullet"/>
        <w:rPr>
          <w:lang w:eastAsia="en-AU"/>
        </w:rPr>
      </w:pPr>
      <w:r>
        <w:t>Victoria to New South Wales Interconnector West (</w:t>
      </w:r>
      <w:r w:rsidR="00784C69" w:rsidRPr="00784C69">
        <w:rPr>
          <w:lang w:eastAsia="en-AU"/>
        </w:rPr>
        <w:t>VNI</w:t>
      </w:r>
      <w:r w:rsidR="002A1101">
        <w:rPr>
          <w:lang w:eastAsia="en-AU"/>
        </w:rPr>
        <w:t xml:space="preserve">) </w:t>
      </w:r>
      <w:r w:rsidR="00784C69" w:rsidRPr="00784C69">
        <w:rPr>
          <w:lang w:eastAsia="en-AU"/>
        </w:rPr>
        <w:t>West</w:t>
      </w:r>
      <w:r w:rsidR="001F2E3D">
        <w:rPr>
          <w:lang w:eastAsia="en-AU"/>
        </w:rPr>
        <w:t>.</w:t>
      </w:r>
    </w:p>
    <w:p w14:paraId="205E1AB5" w14:textId="77777777" w:rsidR="0095317E" w:rsidRDefault="0095317E" w:rsidP="3296D305">
      <w:pPr>
        <w:rPr>
          <w:lang w:eastAsia="en-AU"/>
        </w:rPr>
      </w:pPr>
      <w:r w:rsidRPr="3296D305">
        <w:rPr>
          <w:lang w:eastAsia="en-AU"/>
        </w:rPr>
        <w:t>Smaller sub-transmission lines and cables, such as those associated with windfarms, solar farms and renewable energy park collector networks will have much lower EMF levels and are anticipated to have minimal cumulative impact.</w:t>
      </w:r>
    </w:p>
    <w:p w14:paraId="5533629A" w14:textId="77777777" w:rsidR="00D41E8A" w:rsidRPr="007174AF" w:rsidRDefault="00022592" w:rsidP="003A582F">
      <w:pPr>
        <w:rPr>
          <w:lang w:eastAsia="en-AU"/>
        </w:rPr>
      </w:pPr>
      <w:r>
        <w:t>C</w:t>
      </w:r>
      <w:r w:rsidRPr="00E07406">
        <w:t xml:space="preserve">umulative impacts of the </w:t>
      </w:r>
      <w:r>
        <w:t>r</w:t>
      </w:r>
      <w:r w:rsidRPr="00E07406">
        <w:t xml:space="preserve">elevant future projects </w:t>
      </w:r>
      <w:r>
        <w:t>will be</w:t>
      </w:r>
      <w:r w:rsidRPr="00E07406">
        <w:t xml:space="preserve"> managed effectively through avoidance, engineering and administrative controls</w:t>
      </w:r>
      <w:r w:rsidR="003A582F">
        <w:t xml:space="preserve"> (e.g., </w:t>
      </w:r>
      <w:r w:rsidR="003A582F" w:rsidRPr="00784C69">
        <w:rPr>
          <w:lang w:eastAsia="en-AU"/>
        </w:rPr>
        <w:t xml:space="preserve">timings and sequencing of </w:t>
      </w:r>
      <w:r w:rsidR="003A582F">
        <w:rPr>
          <w:lang w:val="en-US"/>
        </w:rPr>
        <w:t xml:space="preserve">the Western Renewables Link </w:t>
      </w:r>
      <w:r w:rsidR="003A582F">
        <w:t>Project</w:t>
      </w:r>
      <w:r w:rsidR="003A582F" w:rsidRPr="00784C69">
        <w:rPr>
          <w:lang w:eastAsia="en-AU"/>
        </w:rPr>
        <w:t xml:space="preserve"> and the identified </w:t>
      </w:r>
      <w:r w:rsidR="003A582F">
        <w:rPr>
          <w:lang w:eastAsia="en-AU"/>
        </w:rPr>
        <w:t>relevant future</w:t>
      </w:r>
      <w:r w:rsidR="003A582F" w:rsidRPr="00784C69">
        <w:rPr>
          <w:lang w:eastAsia="en-AU"/>
        </w:rPr>
        <w:t xml:space="preserve"> projects</w:t>
      </w:r>
      <w:r w:rsidR="003A582F">
        <w:rPr>
          <w:lang w:eastAsia="en-AU"/>
        </w:rPr>
        <w:t>)</w:t>
      </w:r>
      <w:r w:rsidR="003A582F">
        <w:t xml:space="preserve">. </w:t>
      </w:r>
      <w:r w:rsidR="006248E9">
        <w:t xml:space="preserve">EPR EL1 accounts for cumulative impact assessment requirements for all existing and future committed developments. </w:t>
      </w:r>
      <w:r w:rsidR="00784C69" w:rsidRPr="00784C69">
        <w:rPr>
          <w:lang w:eastAsia="en-AU"/>
        </w:rPr>
        <w:t xml:space="preserve">However, </w:t>
      </w:r>
      <w:r w:rsidR="003A582F">
        <w:rPr>
          <w:lang w:eastAsia="en-AU"/>
        </w:rPr>
        <w:t>cumulative EMI and EMF</w:t>
      </w:r>
      <w:r w:rsidR="00784C69" w:rsidRPr="00784C69">
        <w:rPr>
          <w:lang w:eastAsia="en-AU"/>
        </w:rPr>
        <w:t xml:space="preserve"> emission contributions </w:t>
      </w:r>
      <w:r w:rsidR="00BA1844">
        <w:rPr>
          <w:lang w:eastAsia="en-AU"/>
        </w:rPr>
        <w:t xml:space="preserve">are </w:t>
      </w:r>
      <w:r w:rsidR="00214026">
        <w:rPr>
          <w:lang w:eastAsia="en-AU"/>
        </w:rPr>
        <w:t>negligible based on the physical separation between infrastructure</w:t>
      </w:r>
      <w:r w:rsidR="00784C69" w:rsidRPr="00784C69">
        <w:rPr>
          <w:lang w:eastAsia="en-AU"/>
        </w:rPr>
        <w:t>.</w:t>
      </w:r>
    </w:p>
    <w:p w14:paraId="2F5A8769" w14:textId="77777777" w:rsidR="00CD04AF" w:rsidRDefault="00CD04AF" w:rsidP="00CD04AF">
      <w:pPr>
        <w:pStyle w:val="Heading2"/>
      </w:pPr>
      <w:bookmarkStart w:id="83" w:name="_Ref185539785"/>
      <w:bookmarkStart w:id="84" w:name="_Ref187355629"/>
      <w:bookmarkStart w:id="85" w:name="_Toc201048668"/>
      <w:r>
        <w:t xml:space="preserve">Environmental </w:t>
      </w:r>
      <w:r w:rsidR="005D4519">
        <w:t>P</w:t>
      </w:r>
      <w:r w:rsidR="002D7696">
        <w:t xml:space="preserve">erformance </w:t>
      </w:r>
      <w:r w:rsidR="005D4519">
        <w:t>R</w:t>
      </w:r>
      <w:r w:rsidR="002D7696">
        <w:t>equirements</w:t>
      </w:r>
      <w:bookmarkEnd w:id="83"/>
      <w:bookmarkEnd w:id="84"/>
      <w:bookmarkEnd w:id="85"/>
    </w:p>
    <w:p w14:paraId="3F099C57" w14:textId="385FEC4D" w:rsidR="00C677F8" w:rsidRDefault="00C677F8" w:rsidP="00C677F8">
      <w:r w:rsidRPr="3296D305">
        <w:t xml:space="preserve">Potential impacts identified through </w:t>
      </w:r>
      <w:r w:rsidRPr="3296D305">
        <w:rPr>
          <w:b/>
          <w:bCs/>
        </w:rPr>
        <w:t>Technical Report L: EMI and EMF Impact Assessment</w:t>
      </w:r>
      <w:r w:rsidRPr="3296D305">
        <w:t xml:space="preserve"> have informed the development of </w:t>
      </w:r>
      <w:r w:rsidR="00A42AE2" w:rsidRPr="3296D305">
        <w:t xml:space="preserve">EPRs </w:t>
      </w:r>
      <w:r w:rsidRPr="3296D305">
        <w:t xml:space="preserve">for the Project. </w:t>
      </w:r>
      <w:bookmarkStart w:id="86" w:name="_Hlk182313251"/>
      <w:r w:rsidRPr="3296D305">
        <w:t>EPRs</w:t>
      </w:r>
      <w:r w:rsidR="001A7948" w:rsidRPr="3296D305">
        <w:t xml:space="preserve">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w:t>
      </w:r>
      <w:r w:rsidRPr="3296D305">
        <w:t xml:space="preserve"> </w:t>
      </w:r>
      <w:r>
        <w:fldChar w:fldCharType="begin"/>
      </w:r>
      <w:r>
        <w:instrText xml:space="preserve"> REF _Ref190862077 \h </w:instrText>
      </w:r>
      <w:r>
        <w:fldChar w:fldCharType="separate"/>
      </w:r>
      <w:r w:rsidR="00246F7D">
        <w:t xml:space="preserve">Table </w:t>
      </w:r>
      <w:r w:rsidR="00246F7D">
        <w:rPr>
          <w:noProof/>
        </w:rPr>
        <w:t>17</w:t>
      </w:r>
      <w:r w:rsidR="00246F7D">
        <w:t>.</w:t>
      </w:r>
      <w:r w:rsidR="00246F7D">
        <w:rPr>
          <w:noProof/>
        </w:rPr>
        <w:t>7</w:t>
      </w:r>
      <w:r>
        <w:fldChar w:fldCharType="end"/>
      </w:r>
      <w:bookmarkEnd w:id="86"/>
      <w:r w:rsidR="00C46909">
        <w:t xml:space="preserve"> </w:t>
      </w:r>
      <w:r w:rsidR="001A7948" w:rsidRPr="3296D305">
        <w:t xml:space="preserve">details the proposed EPR </w:t>
      </w:r>
      <w:r w:rsidR="00B04B46">
        <w:t>developed for</w:t>
      </w:r>
      <w:r w:rsidR="001A7948" w:rsidRPr="3296D305">
        <w:t xml:space="preserve"> EMI and EMF.</w:t>
      </w:r>
    </w:p>
    <w:p w14:paraId="6EBF7D3C" w14:textId="77F33E94" w:rsidR="001A7948" w:rsidRDefault="001A7948" w:rsidP="004F79FB">
      <w:pPr>
        <w:pStyle w:val="Caption"/>
        <w:keepNext/>
      </w:pPr>
      <w:bookmarkStart w:id="87" w:name="_Ref190862077"/>
      <w:r>
        <w:lastRenderedPageBreak/>
        <w:t xml:space="preserve">Table </w:t>
      </w:r>
      <w:fldSimple w:instr=" STYLEREF 1 \s ">
        <w:r w:rsidR="00246F7D">
          <w:rPr>
            <w:noProof/>
          </w:rPr>
          <w:t>17</w:t>
        </w:r>
      </w:fldSimple>
      <w:r w:rsidR="00515536">
        <w:t>.</w:t>
      </w:r>
      <w:fldSimple w:instr=" SEQ Table \* ARABIC \s 1 ">
        <w:r w:rsidR="00246F7D">
          <w:rPr>
            <w:noProof/>
          </w:rPr>
          <w:t>7</w:t>
        </w:r>
      </w:fldSimple>
      <w:bookmarkEnd w:id="87"/>
      <w:r>
        <w:t xml:space="preserve"> Environmental Performance Requirements</w:t>
      </w:r>
      <w:r w:rsidR="002E16E5">
        <w:t xml:space="preserve"> </w:t>
      </w:r>
    </w:p>
    <w:tbl>
      <w:tblPr>
        <w:tblStyle w:val="WVTTable2"/>
        <w:tblW w:w="5000" w:type="pct"/>
        <w:tblLook w:val="04A0" w:firstRow="1" w:lastRow="0" w:firstColumn="1" w:lastColumn="0" w:noHBand="0" w:noVBand="1"/>
      </w:tblPr>
      <w:tblGrid>
        <w:gridCol w:w="704"/>
        <w:gridCol w:w="8366"/>
      </w:tblGrid>
      <w:tr w:rsidR="001A7948" w:rsidRPr="00247990" w14:paraId="1984D76E" w14:textId="77777777" w:rsidTr="002472D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8" w:type="pct"/>
          </w:tcPr>
          <w:p w14:paraId="43345983" w14:textId="77777777" w:rsidR="001A7948" w:rsidRPr="00247990" w:rsidRDefault="001A7948" w:rsidP="005C641C">
            <w:pPr>
              <w:pStyle w:val="TableText"/>
              <w:keepNext/>
            </w:pPr>
            <w:r w:rsidRPr="00247990">
              <w:t>EPR code</w:t>
            </w:r>
          </w:p>
        </w:tc>
        <w:tc>
          <w:tcPr>
            <w:tcW w:w="4612" w:type="pct"/>
          </w:tcPr>
          <w:p w14:paraId="4A5AD406" w14:textId="77777777" w:rsidR="001A7948" w:rsidRPr="00247990" w:rsidRDefault="001A7948" w:rsidP="005C641C">
            <w:pPr>
              <w:pStyle w:val="TableText"/>
              <w:keepNext/>
              <w:cnfStyle w:val="100000000000" w:firstRow="1" w:lastRow="0" w:firstColumn="0" w:lastColumn="0" w:oddVBand="0" w:evenVBand="0" w:oddHBand="0" w:evenHBand="0" w:firstRowFirstColumn="0" w:firstRowLastColumn="0" w:lastRowFirstColumn="0" w:lastRowLastColumn="0"/>
            </w:pPr>
            <w:r w:rsidRPr="00247990">
              <w:t>Requirement</w:t>
            </w:r>
          </w:p>
        </w:tc>
      </w:tr>
      <w:tr w:rsidR="001A7948" w:rsidRPr="00247990" w14:paraId="0D631455" w14:textId="77777777" w:rsidTr="002472DA">
        <w:trPr>
          <w:cantSplit/>
        </w:trPr>
        <w:tc>
          <w:tcPr>
            <w:cnfStyle w:val="001000000000" w:firstRow="0" w:lastRow="0" w:firstColumn="1" w:lastColumn="0" w:oddVBand="0" w:evenVBand="0" w:oddHBand="0" w:evenHBand="0" w:firstRowFirstColumn="0" w:firstRowLastColumn="0" w:lastRowFirstColumn="0" w:lastRowLastColumn="0"/>
            <w:tcW w:w="388" w:type="pct"/>
          </w:tcPr>
          <w:p w14:paraId="184943FF" w14:textId="77777777" w:rsidR="001A7948" w:rsidRPr="00247990" w:rsidRDefault="001A7948" w:rsidP="007F7C51">
            <w:pPr>
              <w:pStyle w:val="TableText"/>
            </w:pPr>
            <w:r w:rsidRPr="008D7C28">
              <w:t xml:space="preserve">EPR </w:t>
            </w:r>
            <w:r>
              <w:t>EL1</w:t>
            </w:r>
          </w:p>
        </w:tc>
        <w:tc>
          <w:tcPr>
            <w:tcW w:w="4612" w:type="pct"/>
          </w:tcPr>
          <w:p w14:paraId="4DC2477B" w14:textId="77777777" w:rsidR="008F34CF" w:rsidRPr="00247990" w:rsidRDefault="008F34CF" w:rsidP="007F7C51">
            <w:pPr>
              <w:pStyle w:val="TableText"/>
              <w:cnfStyle w:val="000000000000" w:firstRow="0" w:lastRow="0" w:firstColumn="0" w:lastColumn="0" w:oddVBand="0" w:evenVBand="0" w:oddHBand="0" w:evenHBand="0" w:firstRowFirstColumn="0" w:firstRowLastColumn="0" w:lastRowFirstColumn="0" w:lastRowLastColumn="0"/>
              <w:rPr>
                <w:b/>
              </w:rPr>
            </w:pPr>
            <w:r w:rsidRPr="008F34CF">
              <w:rPr>
                <w:b/>
              </w:rPr>
              <w:t>Undertake an Electric and Magnetic Field and Electromagnetic Interference Assessment</w:t>
            </w:r>
            <w:r w:rsidRPr="008F34CF" w:rsidDel="008F34CF">
              <w:rPr>
                <w:b/>
              </w:rPr>
              <w:t xml:space="preserve"> </w:t>
            </w:r>
          </w:p>
          <w:p w14:paraId="313D1C37" w14:textId="77777777" w:rsidR="008F34CF" w:rsidRDefault="008F34CF" w:rsidP="00BE4A8D">
            <w:pPr>
              <w:pStyle w:val="TableNumbers"/>
              <w:cnfStyle w:val="000000000000" w:firstRow="0" w:lastRow="0" w:firstColumn="0" w:lastColumn="0" w:oddVBand="0" w:evenVBand="0" w:oddHBand="0" w:evenHBand="0" w:firstRowFirstColumn="0" w:firstRowLastColumn="0" w:lastRowFirstColumn="0" w:lastRowLastColumn="0"/>
            </w:pPr>
            <w:r>
              <w:t>Design and construct the Project to reduce electric and magnetic fields (EMF) and electromagnetic interference (EMI) from the Project infrastructure to below the reference levels and limits for the Project, or as low as reasonably practicable to avoid and minimise impacts.</w:t>
            </w:r>
          </w:p>
          <w:p w14:paraId="10703E5A" w14:textId="77777777" w:rsidR="008F34CF" w:rsidRDefault="008F34CF" w:rsidP="00BE4A8D">
            <w:pPr>
              <w:pStyle w:val="TableNumbers"/>
              <w:cnfStyle w:val="000000000000" w:firstRow="0" w:lastRow="0" w:firstColumn="0" w:lastColumn="0" w:oddVBand="0" w:evenVBand="0" w:oddHBand="0" w:evenHBand="0" w:firstRowFirstColumn="0" w:firstRowLastColumn="0" w:lastRowFirstColumn="0" w:lastRowLastColumn="0"/>
            </w:pPr>
            <w:r>
              <w:t xml:space="preserve">The applicable reference levels and limits are defined in </w:t>
            </w:r>
            <w:r w:rsidRPr="00E64883">
              <w:rPr>
                <w:b/>
                <w:bCs/>
              </w:rPr>
              <w:t>EES Technical Report L: EMI and EMF Impact Assessment.</w:t>
            </w:r>
            <w:r>
              <w:t xml:space="preserve"> The design must be informed by a Project wide EMI and EMF verification assessment for all the proposed infrastructure at the detailed design stage, identifying existing sensitive receptors and committed future developments within the study area.</w:t>
            </w:r>
          </w:p>
          <w:p w14:paraId="3D14CA67" w14:textId="77777777" w:rsidR="001A7948" w:rsidRDefault="008F34CF" w:rsidP="008F34CF">
            <w:pPr>
              <w:pStyle w:val="TableNumbers"/>
              <w:cnfStyle w:val="000000000000" w:firstRow="0" w:lastRow="0" w:firstColumn="0" w:lastColumn="0" w:oddVBand="0" w:evenVBand="0" w:oddHBand="0" w:evenHBand="0" w:firstRowFirstColumn="0" w:firstRowLastColumn="0" w:lastRowFirstColumn="0" w:lastRowLastColumn="0"/>
            </w:pPr>
            <w:r>
              <w:t>Prior to the commencement of the relevant construction works, the assessment must be documented in a management plan for implementation and includes, but is not limited to:</w:t>
            </w:r>
            <w:r w:rsidDel="0070591E">
              <w:t xml:space="preserve"> </w:t>
            </w:r>
          </w:p>
          <w:p w14:paraId="61A5A4BD" w14:textId="77777777" w:rsidR="00AF6C99" w:rsidRDefault="00AF6C99" w:rsidP="00CA6D55">
            <w:pPr>
              <w:pStyle w:val="Tablenumbers2"/>
              <w:cnfStyle w:val="000000000000" w:firstRow="0" w:lastRow="0" w:firstColumn="0" w:lastColumn="0" w:oddVBand="0" w:evenVBand="0" w:oddHBand="0" w:evenHBand="0" w:firstRowFirstColumn="0" w:firstRowLastColumn="0" w:lastRowFirstColumn="0" w:lastRowLastColumn="0"/>
            </w:pPr>
            <w:r>
              <w:t>Outcomes of the Project wide EMI and EMF verification assessment at the detailed design stage and details of the areas assessed.</w:t>
            </w:r>
          </w:p>
          <w:p w14:paraId="2AADBFE7" w14:textId="77777777" w:rsidR="00AF6C99" w:rsidRDefault="00AF6C99" w:rsidP="00CA6D55">
            <w:pPr>
              <w:pStyle w:val="Tablenumbers2"/>
              <w:cnfStyle w:val="000000000000" w:firstRow="0" w:lastRow="0" w:firstColumn="0" w:lastColumn="0" w:oddVBand="0" w:evenVBand="0" w:oddHBand="0" w:evenHBand="0" w:firstRowFirstColumn="0" w:firstRowLastColumn="0" w:lastRowFirstColumn="0" w:lastRowLastColumn="0"/>
            </w:pPr>
            <w:r>
              <w:t>The location of all sensitive receptors that may be impacted by the infrastructure.</w:t>
            </w:r>
          </w:p>
          <w:p w14:paraId="66A7C134" w14:textId="77777777" w:rsidR="00AF6C99" w:rsidRDefault="00AF6C99" w:rsidP="00CA6D55">
            <w:pPr>
              <w:pStyle w:val="Tablenumbers2"/>
              <w:cnfStyle w:val="000000000000" w:firstRow="0" w:lastRow="0" w:firstColumn="0" w:lastColumn="0" w:oddVBand="0" w:evenVBand="0" w:oddHBand="0" w:evenHBand="0" w:firstRowFirstColumn="0" w:firstRowLastColumn="0" w:lastRowFirstColumn="0" w:lastRowLastColumn="0"/>
            </w:pPr>
            <w:r>
              <w:t>Where at-receiver mitigation measures to sensitive receptors are required to avoid or minimise adverse impacts.</w:t>
            </w:r>
          </w:p>
          <w:p w14:paraId="4CABE240" w14:textId="77777777" w:rsidR="00AF6C99" w:rsidRDefault="00AF6C99" w:rsidP="00CA6D55">
            <w:pPr>
              <w:pStyle w:val="Tablenumbers2"/>
              <w:cnfStyle w:val="000000000000" w:firstRow="0" w:lastRow="0" w:firstColumn="0" w:lastColumn="0" w:oddVBand="0" w:evenVBand="0" w:oddHBand="0" w:evenHBand="0" w:firstRowFirstColumn="0" w:firstRowLastColumn="0" w:lastRowFirstColumn="0" w:lastRowLastColumn="0"/>
            </w:pPr>
            <w:r>
              <w:t>If mitigation measures are identified as per Item 3(c) (e.g. point-to-point communication links), identify what the mitigation works are, and timeline for implementation.</w:t>
            </w:r>
          </w:p>
          <w:p w14:paraId="79137C7A" w14:textId="77777777" w:rsidR="00AF6C99" w:rsidRDefault="00AF6C99" w:rsidP="00CA6D55">
            <w:pPr>
              <w:pStyle w:val="Tablenumbers2"/>
              <w:cnfStyle w:val="000000000000" w:firstRow="0" w:lastRow="0" w:firstColumn="0" w:lastColumn="0" w:oddVBand="0" w:evenVBand="0" w:oddHBand="0" w:evenHBand="0" w:firstRowFirstColumn="0" w:firstRowLastColumn="0" w:lastRowFirstColumn="0" w:lastRowLastColumn="0"/>
            </w:pPr>
            <w:r>
              <w:t>A pre- and post-construction testing strategy to verify design calculations, impacts on sensitive equipment and the efficacy of any specified mitigation measures.</w:t>
            </w:r>
          </w:p>
          <w:p w14:paraId="7B9B3C3E" w14:textId="77777777" w:rsidR="00AF6C99" w:rsidRPr="00247990" w:rsidRDefault="00AF6C99" w:rsidP="00CA6D55">
            <w:pPr>
              <w:pStyle w:val="Tablenumbers2"/>
              <w:cnfStyle w:val="000000000000" w:firstRow="0" w:lastRow="0" w:firstColumn="0" w:lastColumn="0" w:oddVBand="0" w:evenVBand="0" w:oddHBand="0" w:evenHBand="0" w:firstRowFirstColumn="0" w:firstRowLastColumn="0" w:lastRowFirstColumn="0" w:lastRowLastColumn="0"/>
            </w:pPr>
            <w:r>
              <w:t>Remedial action to be investigated if EMI and EMF limits are not met during the construction, testing, and commissioning.</w:t>
            </w:r>
          </w:p>
        </w:tc>
      </w:tr>
    </w:tbl>
    <w:p w14:paraId="2D0FB375" w14:textId="77777777" w:rsidR="00BD539B" w:rsidRPr="00BD539B" w:rsidRDefault="009A4B52" w:rsidP="00107CF0">
      <w:pPr>
        <w:spacing w:before="240" w:after="120"/>
      </w:pPr>
      <w:r>
        <w:t xml:space="preserve">An additional EPR which </w:t>
      </w:r>
      <w:r w:rsidR="00EA41E8">
        <w:t>contribute</w:t>
      </w:r>
      <w:r w:rsidR="004C52EA">
        <w:t>s</w:t>
      </w:r>
      <w:r w:rsidR="00EA41E8">
        <w:t xml:space="preserve"> to a reduction in the magnitude, extent and duration of </w:t>
      </w:r>
      <w:r>
        <w:t xml:space="preserve">EMI and EMF </w:t>
      </w:r>
      <w:r w:rsidR="00EA41E8">
        <w:t>impacts</w:t>
      </w:r>
      <w:r>
        <w:t xml:space="preserve"> is</w:t>
      </w:r>
      <w:r w:rsidR="00BD539B">
        <w:t xml:space="preserve"> </w:t>
      </w:r>
      <w:r w:rsidR="00BD539B" w:rsidRPr="00BD539B">
        <w:t>EPR EM7 – Develop and implement a Complaints Management System.</w:t>
      </w:r>
    </w:p>
    <w:p w14:paraId="4E645A48" w14:textId="77777777" w:rsidR="00BD539B" w:rsidRPr="00BD539B" w:rsidRDefault="00BD539B" w:rsidP="00107CF0">
      <w:pPr>
        <w:spacing w:after="120"/>
      </w:pPr>
      <w:r w:rsidRPr="00BD539B">
        <w:t xml:space="preserve">Refer to </w:t>
      </w:r>
      <w:r w:rsidRPr="00BD539B">
        <w:rPr>
          <w:b/>
          <w:bCs/>
        </w:rPr>
        <w:t>Chapter 29: Environmental Management Framework</w:t>
      </w:r>
      <w:r w:rsidRPr="00BD539B">
        <w:t xml:space="preserve"> for full detail of this EPR.</w:t>
      </w:r>
    </w:p>
    <w:p w14:paraId="7AE860A2" w14:textId="77777777" w:rsidR="007A61D0" w:rsidRDefault="007A61D0" w:rsidP="00107CF0">
      <w:pPr>
        <w:spacing w:after="120"/>
      </w:pPr>
      <w:r w:rsidRPr="3296D305">
        <w:t>No specific ongoing monitoring requirements are required for EMI and EMF.</w:t>
      </w:r>
    </w:p>
    <w:p w14:paraId="3FD016F2" w14:textId="77777777" w:rsidR="00EC151C" w:rsidRDefault="00D06F83">
      <w:pPr>
        <w:pStyle w:val="Heading2"/>
      </w:pPr>
      <w:bookmarkStart w:id="88" w:name="_Toc201048669"/>
      <w:bookmarkStart w:id="89" w:name="_Ref181263762"/>
      <w:r>
        <w:t>Summary of r</w:t>
      </w:r>
      <w:r w:rsidR="0050646D">
        <w:t>esidual impacts</w:t>
      </w:r>
      <w:bookmarkEnd w:id="88"/>
      <w:r w:rsidR="0050646D">
        <w:t xml:space="preserve"> </w:t>
      </w:r>
      <w:bookmarkEnd w:id="89"/>
    </w:p>
    <w:p w14:paraId="2D0D1190" w14:textId="77777777" w:rsidR="00DE48CE" w:rsidRDefault="00DB76DC" w:rsidP="002B211C">
      <w:r w:rsidRPr="3296D305">
        <w:t>Considering the post</w:t>
      </w:r>
      <w:r w:rsidR="00675307" w:rsidRPr="3296D305">
        <w:t>-design and standard industry controls, and w</w:t>
      </w:r>
      <w:r w:rsidR="00DE48CE" w:rsidRPr="3296D305">
        <w:t>ith</w:t>
      </w:r>
      <w:r w:rsidR="009655CB">
        <w:t xml:space="preserve"> the</w:t>
      </w:r>
      <w:r w:rsidR="00DE48CE" w:rsidRPr="3296D305">
        <w:t xml:space="preserve"> application of the</w:t>
      </w:r>
      <w:r w:rsidR="00DC0D1D" w:rsidRPr="3296D305">
        <w:t xml:space="preserve"> </w:t>
      </w:r>
      <w:r w:rsidR="00DE48CE" w:rsidRPr="3296D305">
        <w:t>EPRs</w:t>
      </w:r>
      <w:r w:rsidR="00675307" w:rsidRPr="3296D305">
        <w:t xml:space="preserve"> where required</w:t>
      </w:r>
      <w:r w:rsidR="00DE48CE" w:rsidRPr="3296D305">
        <w:t xml:space="preserve">, residual </w:t>
      </w:r>
      <w:r w:rsidR="002A04DE" w:rsidRPr="3296D305">
        <w:t>impacts associated with</w:t>
      </w:r>
      <w:r w:rsidR="00DE48CE" w:rsidRPr="3296D305">
        <w:t xml:space="preserve"> </w:t>
      </w:r>
      <w:r w:rsidR="004744B9" w:rsidRPr="3296D305">
        <w:t xml:space="preserve">EMI and EMF </w:t>
      </w:r>
      <w:r w:rsidR="00D665F0">
        <w:t xml:space="preserve">are considered to be </w:t>
      </w:r>
      <w:r w:rsidR="00A55A4B" w:rsidRPr="3296D305">
        <w:t>minor to negligible</w:t>
      </w:r>
      <w:r w:rsidR="00DE48CE" w:rsidRPr="3296D305">
        <w:t>:</w:t>
      </w:r>
    </w:p>
    <w:p w14:paraId="69679E5F" w14:textId="77777777" w:rsidR="003842FD" w:rsidRPr="00036134" w:rsidRDefault="003842FD" w:rsidP="0098661C">
      <w:pPr>
        <w:pStyle w:val="ListBullet"/>
        <w:rPr>
          <w:lang w:val="en-GB"/>
        </w:rPr>
      </w:pPr>
      <w:r>
        <w:rPr>
          <w:lang w:val="en-GB"/>
        </w:rPr>
        <w:t xml:space="preserve">Residual impacts </w:t>
      </w:r>
      <w:r w:rsidR="00212D3F">
        <w:rPr>
          <w:lang w:val="en-GB"/>
        </w:rPr>
        <w:t xml:space="preserve">due </w:t>
      </w:r>
      <w:r>
        <w:rPr>
          <w:lang w:val="en-GB"/>
        </w:rPr>
        <w:t xml:space="preserve">to </w:t>
      </w:r>
      <w:r w:rsidR="00212D3F">
        <w:rPr>
          <w:lang w:val="en-GB"/>
        </w:rPr>
        <w:t>elevated levels of EMI and EMF during construction</w:t>
      </w:r>
      <w:r w:rsidR="007C1486">
        <w:rPr>
          <w:lang w:val="en-GB"/>
        </w:rPr>
        <w:t xml:space="preserve"> </w:t>
      </w:r>
      <w:r w:rsidR="0068262E">
        <w:rPr>
          <w:lang w:val="en-GB"/>
        </w:rPr>
        <w:t>are</w:t>
      </w:r>
      <w:r w:rsidR="007C1486">
        <w:rPr>
          <w:lang w:val="en-GB"/>
        </w:rPr>
        <w:t xml:space="preserve"> </w:t>
      </w:r>
      <w:r w:rsidR="007848C2" w:rsidRPr="00036134">
        <w:rPr>
          <w:lang w:val="en-GB"/>
        </w:rPr>
        <w:t xml:space="preserve">not significant </w:t>
      </w:r>
      <w:r w:rsidR="008E5CBE" w:rsidRPr="00036134">
        <w:rPr>
          <w:lang w:val="en-GB"/>
        </w:rPr>
        <w:t xml:space="preserve">when considering </w:t>
      </w:r>
      <w:r w:rsidR="00A4535B" w:rsidRPr="00036134">
        <w:rPr>
          <w:lang w:val="en-GB"/>
        </w:rPr>
        <w:t xml:space="preserve">EMF impacts on </w:t>
      </w:r>
      <w:r w:rsidR="007848C2" w:rsidRPr="00036134">
        <w:rPr>
          <w:lang w:val="en-GB"/>
        </w:rPr>
        <w:t>human health</w:t>
      </w:r>
      <w:r w:rsidR="008E5CBE" w:rsidRPr="00036134">
        <w:rPr>
          <w:lang w:val="en-GB"/>
        </w:rPr>
        <w:t xml:space="preserve"> and</w:t>
      </w:r>
      <w:r w:rsidR="007848C2" w:rsidRPr="00036134">
        <w:rPr>
          <w:lang w:val="en-GB"/>
        </w:rPr>
        <w:t xml:space="preserve"> </w:t>
      </w:r>
      <w:r w:rsidR="00891CD6" w:rsidRPr="00036134">
        <w:rPr>
          <w:lang w:val="en-GB"/>
        </w:rPr>
        <w:t>negligible</w:t>
      </w:r>
      <w:r w:rsidR="008E5CBE" w:rsidRPr="00036134">
        <w:rPr>
          <w:lang w:val="en-GB"/>
        </w:rPr>
        <w:t xml:space="preserve"> when considering</w:t>
      </w:r>
      <w:r w:rsidR="00A4535B" w:rsidRPr="00036134">
        <w:rPr>
          <w:lang w:val="en-GB"/>
        </w:rPr>
        <w:t xml:space="preserve"> EMI and EMF impacts on </w:t>
      </w:r>
      <w:r w:rsidR="00AF42DD" w:rsidRPr="00036134">
        <w:rPr>
          <w:lang w:val="en-GB"/>
        </w:rPr>
        <w:t xml:space="preserve">sensitive receptors, including radiocommunication and sensitive medical and research </w:t>
      </w:r>
      <w:r w:rsidR="00D8512D" w:rsidRPr="00036134">
        <w:rPr>
          <w:lang w:val="en-GB"/>
        </w:rPr>
        <w:t>equipment</w:t>
      </w:r>
      <w:r w:rsidR="00891CD6" w:rsidRPr="00036134">
        <w:rPr>
          <w:lang w:val="en-GB"/>
        </w:rPr>
        <w:t xml:space="preserve">. </w:t>
      </w:r>
      <w:r w:rsidR="00891CD6" w:rsidRPr="00036134" w:rsidDel="00113A51">
        <w:rPr>
          <w:lang w:val="en-GB"/>
        </w:rPr>
        <w:t xml:space="preserve">The transmission line will not </w:t>
      </w:r>
      <w:r w:rsidR="00BE63FF" w:rsidRPr="00036134" w:rsidDel="00113A51">
        <w:rPr>
          <w:lang w:val="en-GB"/>
        </w:rPr>
        <w:t xml:space="preserve">produce </w:t>
      </w:r>
      <w:r w:rsidR="00962B35" w:rsidRPr="00036134" w:rsidDel="00113A51">
        <w:rPr>
          <w:lang w:val="en-GB"/>
        </w:rPr>
        <w:t xml:space="preserve">EMI and EMF emissions or impacts prior to being electrified, and </w:t>
      </w:r>
      <w:r w:rsidR="00CC62FE" w:rsidRPr="00036134" w:rsidDel="00113A51">
        <w:rPr>
          <w:lang w:val="en-GB"/>
        </w:rPr>
        <w:t xml:space="preserve">commercial plant and electrical equipment will have appropriate EMC certification. </w:t>
      </w:r>
      <w:r w:rsidR="00856F68" w:rsidRPr="00036134" w:rsidDel="00113A51">
        <w:rPr>
          <w:lang w:val="en-GB"/>
        </w:rPr>
        <w:t>Occupational exposure to higher EMF levels a</w:t>
      </w:r>
      <w:r w:rsidR="004C71D6" w:rsidRPr="00036134" w:rsidDel="00113A51">
        <w:rPr>
          <w:lang w:val="en-GB"/>
        </w:rPr>
        <w:t>t operational transmission infrastructure sites will be managed as part of safe work method planning.</w:t>
      </w:r>
    </w:p>
    <w:p w14:paraId="47339347" w14:textId="77777777" w:rsidR="0008499D" w:rsidRPr="00036134" w:rsidRDefault="007C1486" w:rsidP="0008499D">
      <w:pPr>
        <w:pStyle w:val="ListBullet"/>
      </w:pPr>
      <w:r w:rsidRPr="00036134">
        <w:rPr>
          <w:lang w:val="en-GB"/>
        </w:rPr>
        <w:t xml:space="preserve">Residual impacts </w:t>
      </w:r>
      <w:r w:rsidR="00212D3F" w:rsidRPr="00036134">
        <w:rPr>
          <w:lang w:val="en-GB"/>
        </w:rPr>
        <w:t xml:space="preserve">due to EMI </w:t>
      </w:r>
      <w:r w:rsidR="004907C3" w:rsidRPr="00036134">
        <w:rPr>
          <w:lang w:val="en-GB"/>
        </w:rPr>
        <w:t xml:space="preserve">emissions during operation </w:t>
      </w:r>
      <w:r w:rsidRPr="00036134">
        <w:rPr>
          <w:lang w:val="en-GB"/>
        </w:rPr>
        <w:t xml:space="preserve">are </w:t>
      </w:r>
      <w:r w:rsidR="0008499D" w:rsidRPr="00036134">
        <w:rPr>
          <w:lang w:val="en-GB"/>
        </w:rPr>
        <w:t>minor to negligible. EMI from the Project infrastructure may have a minor impact on AM radio, FM radio and emergency services radio reception during extreme weather events, and a negligible impact on TV, point-to-point communication links, and mobile phone reception. During operation, there is also a minor EMI impact on DGPS correction signals for land navigation directly under the proposed 500kV transmission line in heavy rain conditions. However, the impact will be short-lived and the DGPS will correct itself once the equipment</w:t>
      </w:r>
      <w:r w:rsidR="0008499D" w:rsidRPr="00036134">
        <w:t xml:space="preserve"> clears the area under the transmission line</w:t>
      </w:r>
      <w:r w:rsidR="0008499D" w:rsidRPr="00036134">
        <w:rPr>
          <w:lang w:val="en-GB"/>
        </w:rPr>
        <w:t>.</w:t>
      </w:r>
      <w:r w:rsidR="0008499D" w:rsidRPr="00036134">
        <w:t xml:space="preserve"> </w:t>
      </w:r>
      <w:r w:rsidR="00904995" w:rsidRPr="00036134">
        <w:t>Mitigation measures that will reduce minor impacts to negligible are not considered practicable and are not deemed necessary</w:t>
      </w:r>
      <w:r w:rsidR="00036134" w:rsidRPr="00B816C5">
        <w:t xml:space="preserve"> or recommended by the technical specialist</w:t>
      </w:r>
      <w:r w:rsidR="00904995" w:rsidRPr="00036134">
        <w:t>. This is because the only proven at-source mitigation measure is to increase the size and weight of the phase conductor bundle along the proposed 500kV transmission line, which will require much larger, heavier towers and increase EMF levels in the vicinity of the line. Additionally, the only at-receiver mitigation measure that will reduce minor impacts to negligible is to replace the existing impacted radio communication channel with channels at higher frequencies, which would require a new license and extensive hardware changes throughout the broadcast area.</w:t>
      </w:r>
      <w:r w:rsidR="00036134" w:rsidRPr="00B816C5">
        <w:t xml:space="preserve"> </w:t>
      </w:r>
    </w:p>
    <w:p w14:paraId="20A5F2CC" w14:textId="77777777" w:rsidR="0008499D" w:rsidRPr="00036134" w:rsidRDefault="007C1486" w:rsidP="5D24DBD0">
      <w:pPr>
        <w:pStyle w:val="ListBullet"/>
      </w:pPr>
      <w:r w:rsidRPr="5D24DBD0">
        <w:lastRenderedPageBreak/>
        <w:t xml:space="preserve">Residual impacts </w:t>
      </w:r>
      <w:r w:rsidR="004907C3" w:rsidRPr="5D24DBD0">
        <w:t xml:space="preserve">due to EMF emissions during operation </w:t>
      </w:r>
      <w:r w:rsidRPr="5D24DBD0">
        <w:t xml:space="preserve">are </w:t>
      </w:r>
      <w:r w:rsidR="00107BEA" w:rsidRPr="5D24DBD0">
        <w:t>negligible.</w:t>
      </w:r>
      <w:r w:rsidRPr="5D24DBD0">
        <w:t xml:space="preserve"> </w:t>
      </w:r>
      <w:r w:rsidR="001D5885" w:rsidRPr="5D24DBD0">
        <w:t>Residual</w:t>
      </w:r>
      <w:r w:rsidR="0008499D" w:rsidRPr="5D24DBD0">
        <w:t xml:space="preserve"> impact</w:t>
      </w:r>
      <w:r w:rsidR="0099029E" w:rsidRPr="5D24DBD0">
        <w:t>s</w:t>
      </w:r>
      <w:r w:rsidR="0008499D" w:rsidRPr="5D24DBD0">
        <w:t xml:space="preserve"> on human </w:t>
      </w:r>
      <w:r w:rsidR="0099029E" w:rsidRPr="5D24DBD0">
        <w:t>and</w:t>
      </w:r>
      <w:r w:rsidR="0008499D" w:rsidRPr="5D24DBD0">
        <w:t xml:space="preserve"> animal health </w:t>
      </w:r>
      <w:r w:rsidR="0099029E" w:rsidRPr="5D24DBD0">
        <w:t>are not anticipated to be significant, and sensitive medical and research receptors are located at suitable distances to meet conservative EMF limits</w:t>
      </w:r>
      <w:r w:rsidR="004241A3" w:rsidRPr="5D24DBD0">
        <w:t>, with a negligible impact</w:t>
      </w:r>
      <w:r w:rsidR="0099029E" w:rsidRPr="5D24DBD0">
        <w:t xml:space="preserve">. </w:t>
      </w:r>
      <w:r w:rsidR="00B20BB2" w:rsidRPr="5D24DBD0">
        <w:t xml:space="preserve"> </w:t>
      </w:r>
    </w:p>
    <w:p w14:paraId="19603415" w14:textId="77777777" w:rsidR="007C1486" w:rsidRPr="00036134" w:rsidRDefault="00002B49" w:rsidP="0098661C">
      <w:pPr>
        <w:pStyle w:val="ListBullet"/>
        <w:rPr>
          <w:lang w:val="en-GB"/>
        </w:rPr>
      </w:pPr>
      <w:r w:rsidRPr="00036134">
        <w:rPr>
          <w:lang w:val="en-GB"/>
        </w:rPr>
        <w:t xml:space="preserve">Residual impacts </w:t>
      </w:r>
      <w:r w:rsidR="00904995" w:rsidRPr="00036134">
        <w:rPr>
          <w:lang w:val="en-GB"/>
        </w:rPr>
        <w:t xml:space="preserve">due </w:t>
      </w:r>
      <w:r w:rsidR="00FD610D" w:rsidRPr="00036134">
        <w:rPr>
          <w:lang w:val="en-GB"/>
        </w:rPr>
        <w:t xml:space="preserve">to </w:t>
      </w:r>
      <w:r w:rsidRPr="00036134">
        <w:rPr>
          <w:lang w:val="en-GB"/>
        </w:rPr>
        <w:t xml:space="preserve">EMI and EMF </w:t>
      </w:r>
      <w:r w:rsidR="001009BF" w:rsidRPr="00036134">
        <w:rPr>
          <w:lang w:val="en-GB"/>
        </w:rPr>
        <w:t xml:space="preserve">emissions </w:t>
      </w:r>
      <w:r w:rsidRPr="00036134">
        <w:rPr>
          <w:lang w:val="en-GB"/>
        </w:rPr>
        <w:t>during decommissioning are considered to be the same as for the construction stage. As such, EPRs developed to manage impacts during construction will also be applicable for decommissioning and will be incorporated into the Decommissioning Management Plan</w:t>
      </w:r>
      <w:r w:rsidR="00FD610D" w:rsidRPr="00036134">
        <w:rPr>
          <w:lang w:val="en-GB"/>
        </w:rPr>
        <w:t xml:space="preserve"> (EPR EM</w:t>
      </w:r>
      <w:r w:rsidR="00926EA6" w:rsidRPr="00036134">
        <w:rPr>
          <w:lang w:val="en-GB"/>
        </w:rPr>
        <w:t>11</w:t>
      </w:r>
      <w:r w:rsidR="00FD610D" w:rsidRPr="00036134">
        <w:rPr>
          <w:lang w:val="en-GB"/>
        </w:rPr>
        <w:t>)</w:t>
      </w:r>
      <w:r w:rsidRPr="00036134">
        <w:rPr>
          <w:lang w:val="en-GB"/>
        </w:rPr>
        <w:t>.</w:t>
      </w:r>
    </w:p>
    <w:p w14:paraId="1ABAD768" w14:textId="205335DC" w:rsidR="008047A1" w:rsidRDefault="7852FAF6" w:rsidP="00955F77">
      <w:r w:rsidRPr="00036134">
        <w:t xml:space="preserve">With the implementation of measures to comply with EPRs, it is considered that the </w:t>
      </w:r>
      <w:r w:rsidR="00C677F8" w:rsidRPr="00036134">
        <w:t>P</w:t>
      </w:r>
      <w:r w:rsidRPr="00036134">
        <w:t xml:space="preserve">roject meets the </w:t>
      </w:r>
      <w:r w:rsidR="003D124C" w:rsidRPr="00036134">
        <w:t xml:space="preserve">EMI and EMF aspects of the </w:t>
      </w:r>
      <w:r w:rsidRPr="00036134">
        <w:t xml:space="preserve">evaluation objective </w:t>
      </w:r>
      <w:r w:rsidR="003D124C" w:rsidRPr="00036134">
        <w:rPr>
          <w:i/>
        </w:rPr>
        <w:t>“</w:t>
      </w:r>
      <w:r w:rsidR="000533A8" w:rsidRPr="00036134">
        <w:rPr>
          <w:i/>
          <w:color w:val="000000" w:themeColor="text2"/>
        </w:rPr>
        <w:t>Avoid, or minimise where avoidance is not possible, adverse effects for community amenity, health and safety, with regard to construction noise, vibration, dust, lighting, waste</w:t>
      </w:r>
      <w:r w:rsidR="000533A8" w:rsidRPr="004F79FB">
        <w:rPr>
          <w:i/>
          <w:color w:val="000000" w:themeColor="text2"/>
        </w:rPr>
        <w:t>, greenhouse gas emissions, transport network, operational noise, fire risk management and electromagnetic radiation</w:t>
      </w:r>
      <w:r w:rsidR="00A63BE4">
        <w:rPr>
          <w:i/>
          <w:color w:val="000000" w:themeColor="text2"/>
        </w:rPr>
        <w:t>.</w:t>
      </w:r>
      <w:r w:rsidR="003D124C">
        <w:rPr>
          <w:i/>
          <w:iCs/>
        </w:rPr>
        <w:t>”</w:t>
      </w:r>
      <w:r w:rsidR="00E5541A" w:rsidRPr="00E5541A">
        <w:t xml:space="preserve"> </w:t>
      </w:r>
    </w:p>
    <w:p w14:paraId="3345EA3A" w14:textId="77777777" w:rsidR="008047A1" w:rsidRDefault="008047A1">
      <w:pPr>
        <w:spacing w:after="160"/>
      </w:pPr>
      <w:r>
        <w:br w:type="page"/>
      </w:r>
    </w:p>
    <w:p w14:paraId="4718DFEC" w14:textId="250CCD12" w:rsidR="000E21B9" w:rsidRPr="006E2F63" w:rsidRDefault="008047A1" w:rsidP="00955F77">
      <w:r>
        <w:rPr>
          <w:noProof/>
        </w:rPr>
        <w:lastRenderedPageBreak/>
        <w:drawing>
          <wp:anchor distT="0" distB="0" distL="114300" distR="114300" simplePos="0" relativeHeight="251658245" behindDoc="0" locked="0" layoutInCell="1" allowOverlap="1" wp14:anchorId="7723EDEC" wp14:editId="513FA6AF">
            <wp:simplePos x="0" y="0"/>
            <wp:positionH relativeFrom="column">
              <wp:posOffset>-890906</wp:posOffset>
            </wp:positionH>
            <wp:positionV relativeFrom="paragraph">
              <wp:posOffset>-881380</wp:posOffset>
            </wp:positionV>
            <wp:extent cx="7544435" cy="10671175"/>
            <wp:effectExtent l="0" t="0" r="0" b="0"/>
            <wp:wrapNone/>
            <wp:docPr id="1264101171" name="Picture 22"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01171" name="Picture 22" descr="A close-up of a let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3001" cy="10683291"/>
                    </a:xfrm>
                    <a:prstGeom prst="rect">
                      <a:avLst/>
                    </a:prstGeom>
                  </pic:spPr>
                </pic:pic>
              </a:graphicData>
            </a:graphic>
            <wp14:sizeRelH relativeFrom="margin">
              <wp14:pctWidth>0</wp14:pctWidth>
            </wp14:sizeRelH>
            <wp14:sizeRelV relativeFrom="margin">
              <wp14:pctHeight>0</wp14:pctHeight>
            </wp14:sizeRelV>
          </wp:anchor>
        </w:drawing>
      </w:r>
    </w:p>
    <w:sectPr w:rsidR="000E21B9" w:rsidRPr="006E2F63" w:rsidSect="008B76E5">
      <w:headerReference w:type="default" r:id="rId35"/>
      <w:footerReference w:type="even" r:id="rId36"/>
      <w:footerReference w:type="default" r:id="rId37"/>
      <w:footerReference w:type="first" r:id="rId38"/>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C0456" w14:textId="77777777" w:rsidR="00F4404A" w:rsidRDefault="00F4404A" w:rsidP="00CC6183">
      <w:r>
        <w:separator/>
      </w:r>
    </w:p>
  </w:endnote>
  <w:endnote w:type="continuationSeparator" w:id="0">
    <w:p w14:paraId="4D585C8F" w14:textId="77777777" w:rsidR="00F4404A" w:rsidRDefault="00F4404A" w:rsidP="00CC6183">
      <w:r>
        <w:continuationSeparator/>
      </w:r>
    </w:p>
  </w:endnote>
  <w:endnote w:type="continuationNotice" w:id="1">
    <w:p w14:paraId="25D730AE" w14:textId="77777777" w:rsidR="00F4404A" w:rsidRDefault="00F440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Jacobs Chronos">
    <w:altName w:val="Calibri"/>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62AD" w14:textId="3618C5EB" w:rsidR="00E276CC" w:rsidRDefault="00921679" w:rsidP="00E276CC">
    <w:pPr>
      <w:pStyle w:val="FooterLeft"/>
      <w:framePr w:wrap="around"/>
    </w:pPr>
    <w:r>
      <w:rPr>
        <w:noProof/>
      </w:rPr>
      <mc:AlternateContent>
        <mc:Choice Requires="wps">
          <w:drawing>
            <wp:anchor distT="0" distB="0" distL="0" distR="0" simplePos="0" relativeHeight="251658242" behindDoc="0" locked="0" layoutInCell="1" allowOverlap="1" wp14:anchorId="6F6D8A15" wp14:editId="2997D1DA">
              <wp:simplePos x="635" y="635"/>
              <wp:positionH relativeFrom="page">
                <wp:align>center</wp:align>
              </wp:positionH>
              <wp:positionV relativeFrom="page">
                <wp:align>bottom</wp:align>
              </wp:positionV>
              <wp:extent cx="295910" cy="307975"/>
              <wp:effectExtent l="0" t="0" r="8890" b="0"/>
              <wp:wrapNone/>
              <wp:docPr id="1021249115"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363967B" w14:textId="3E90B55D"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6D8A15" id="_x0000_t202" coordsize="21600,21600" o:spt="202" path="m,l,21600r21600,l21600,xe">
              <v:stroke joinstyle="miter"/>
              <v:path gradientshapeok="t" o:connecttype="rect"/>
            </v:shapetype>
            <v:shape id="Text Box 16" o:spid="_x0000_s1028"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2363967B" w14:textId="3E90B55D"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246F7D">
      <w:rPr>
        <w:noProof/>
      </w:rPr>
      <w:t>EMI and EMF</w:t>
    </w:r>
    <w:r w:rsidR="00E276CC">
      <w:rPr>
        <w:noProof/>
      </w:rPr>
      <w:fldChar w:fldCharType="end"/>
    </w:r>
    <w:r w:rsidR="00E276CC">
      <w:rPr>
        <w:noProof/>
      </w:rPr>
      <w:t xml:space="preserve"> </w:t>
    </w:r>
  </w:p>
  <w:p w14:paraId="10DB809C"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3296D305" w:rsidRPr="3296D305">
          <w:rPr>
            <w:rStyle w:val="PlaceholderText"/>
          </w:rPr>
          <w:t>[Date] and</w:t>
        </w:r>
      </w:sdtContent>
    </w:sdt>
    <w:r w:rsidR="3296D305" w:rsidRPr="3296D305">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3296D305" w:rsidRPr="3296D305">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AF77" w14:textId="55AAC8C2" w:rsidR="00921679" w:rsidRDefault="00921679">
    <w:pPr>
      <w:pStyle w:val="Footer"/>
    </w:pPr>
    <w:r>
      <w:rPr>
        <w:noProof/>
      </w:rPr>
      <mc:AlternateContent>
        <mc:Choice Requires="wps">
          <w:drawing>
            <wp:anchor distT="0" distB="0" distL="0" distR="0" simplePos="0" relativeHeight="251658255" behindDoc="0" locked="0" layoutInCell="1" allowOverlap="1" wp14:anchorId="13E4A0FB" wp14:editId="132AD841">
              <wp:simplePos x="635" y="635"/>
              <wp:positionH relativeFrom="page">
                <wp:align>center</wp:align>
              </wp:positionH>
              <wp:positionV relativeFrom="page">
                <wp:align>bottom</wp:align>
              </wp:positionV>
              <wp:extent cx="295910" cy="307975"/>
              <wp:effectExtent l="0" t="0" r="8890" b="0"/>
              <wp:wrapNone/>
              <wp:docPr id="326953195"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5A75B74" w14:textId="006C2931"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4A0FB" id="_x0000_t202" coordsize="21600,21600" o:spt="202" path="m,l,21600r21600,l21600,xe">
              <v:stroke joinstyle="miter"/>
              <v:path gradientshapeok="t" o:connecttype="rect"/>
            </v:shapetype>
            <v:shape id="Text Box 25" o:spid="_x0000_s1037" type="#_x0000_t202" alt="PUBLIC" style="position:absolute;margin-left:0;margin-top:0;width:23.3pt;height:24.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5A75B74" w14:textId="006C2931"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E842" w14:textId="1E12FDC7" w:rsidR="00CB3BAD" w:rsidRPr="00CB3BAD" w:rsidRDefault="00921679" w:rsidP="00B816C5">
    <w:pPr>
      <w:pStyle w:val="Footerright"/>
      <w:framePr w:wrap="around"/>
    </w:pPr>
    <w:r>
      <w:rPr>
        <w:noProof/>
      </w:rPr>
      <mc:AlternateContent>
        <mc:Choice Requires="wps">
          <w:drawing>
            <wp:anchor distT="0" distB="0" distL="0" distR="0" simplePos="0" relativeHeight="251658248" behindDoc="0" locked="0" layoutInCell="1" allowOverlap="1" wp14:anchorId="599E877E" wp14:editId="68ACFA40">
              <wp:simplePos x="635" y="635"/>
              <wp:positionH relativeFrom="page">
                <wp:align>center</wp:align>
              </wp:positionH>
              <wp:positionV relativeFrom="page">
                <wp:align>bottom</wp:align>
              </wp:positionV>
              <wp:extent cx="295910" cy="307975"/>
              <wp:effectExtent l="0" t="0" r="8890" b="0"/>
              <wp:wrapNone/>
              <wp:docPr id="522099628" name="Text Box 2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58DB05D" w14:textId="47B3A04C"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E877E" id="_x0000_t202" coordsize="21600,21600" o:spt="202" path="m,l,21600r21600,l21600,xe">
              <v:stroke joinstyle="miter"/>
              <v:path gradientshapeok="t" o:connecttype="rect"/>
            </v:shapetype>
            <v:shape id="Text Box 26" o:spid="_x0000_s1038" type="#_x0000_t202" alt="PUBLIC" style="position:absolute;left:0;text-align:left;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258DB05D" w14:textId="47B3A04C"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816C5">
      <w:t>EMI and EMF</w:t>
    </w:r>
    <w:r w:rsidR="00B816C5" w:rsidRPr="00BC4E10">
      <w:t xml:space="preserve"> </w:t>
    </w:r>
    <w:r w:rsidR="00B816C5">
      <w:t>|</w:t>
    </w:r>
    <w:r w:rsidR="00CB3BAD" w:rsidRPr="00CB3BAD">
      <w:fldChar w:fldCharType="begin"/>
    </w:r>
    <w:r w:rsidR="00CB3BAD" w:rsidRPr="00CB3BAD">
      <w:instrText xml:space="preserve"> PAGE   \* MERGEFORMAT </w:instrText>
    </w:r>
    <w:r w:rsidR="00CB3BAD" w:rsidRPr="00CB3BAD">
      <w:fldChar w:fldCharType="separate"/>
    </w:r>
    <w:r w:rsidR="00CB3BAD" w:rsidRPr="00CB3BAD">
      <w:t>5</w:t>
    </w:r>
    <w:r w:rsidR="00CB3BAD" w:rsidRPr="00CB3BAD">
      <w:fldChar w:fldCharType="end"/>
    </w:r>
    <w:r w:rsidR="00CB3BAD" w:rsidRPr="00CB3BAD">
      <w:t xml:space="preserve"> </w:t>
    </w:r>
  </w:p>
  <w:p w14:paraId="691131CF" w14:textId="77777777" w:rsidR="00CB3BAD" w:rsidRDefault="00CB3BA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1A340" w14:textId="6A6762AC" w:rsidR="00921679" w:rsidRDefault="00921679">
    <w:pPr>
      <w:pStyle w:val="Footer"/>
    </w:pPr>
    <w:r>
      <w:rPr>
        <w:noProof/>
      </w:rPr>
      <mc:AlternateContent>
        <mc:Choice Requires="wps">
          <w:drawing>
            <wp:anchor distT="0" distB="0" distL="0" distR="0" simplePos="0" relativeHeight="251658256" behindDoc="0" locked="0" layoutInCell="1" allowOverlap="1" wp14:anchorId="1B415F31" wp14:editId="75E27612">
              <wp:simplePos x="635" y="635"/>
              <wp:positionH relativeFrom="page">
                <wp:align>center</wp:align>
              </wp:positionH>
              <wp:positionV relativeFrom="page">
                <wp:align>bottom</wp:align>
              </wp:positionV>
              <wp:extent cx="295910" cy="307975"/>
              <wp:effectExtent l="0" t="0" r="8890" b="0"/>
              <wp:wrapNone/>
              <wp:docPr id="809794760"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65B213F" w14:textId="21175AFC"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15F31" id="_x0000_t202" coordsize="21600,21600" o:spt="202" path="m,l,21600r21600,l21600,xe">
              <v:stroke joinstyle="miter"/>
              <v:path gradientshapeok="t" o:connecttype="rect"/>
            </v:shapetype>
            <v:shape id="Text Box 24" o:spid="_x0000_s1039" type="#_x0000_t202" alt="PUBLIC" style="position:absolute;margin-left:0;margin-top:0;width:23.3pt;height:24.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765B213F" w14:textId="21175AFC"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8DA55" w14:textId="4E4A9438" w:rsidR="00921679" w:rsidRDefault="00921679">
    <w:pPr>
      <w:pStyle w:val="Footer"/>
    </w:pPr>
    <w:r>
      <w:rPr>
        <w:noProof/>
      </w:rPr>
      <mc:AlternateContent>
        <mc:Choice Requires="wps">
          <w:drawing>
            <wp:anchor distT="0" distB="0" distL="0" distR="0" simplePos="0" relativeHeight="251658257" behindDoc="0" locked="0" layoutInCell="1" allowOverlap="1" wp14:anchorId="1E2500E9" wp14:editId="2C03BB61">
              <wp:simplePos x="635" y="635"/>
              <wp:positionH relativeFrom="page">
                <wp:align>center</wp:align>
              </wp:positionH>
              <wp:positionV relativeFrom="page">
                <wp:align>bottom</wp:align>
              </wp:positionV>
              <wp:extent cx="295910" cy="307975"/>
              <wp:effectExtent l="0" t="0" r="8890" b="0"/>
              <wp:wrapNone/>
              <wp:docPr id="1742233456" name="Text Box 2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F46AB13" w14:textId="751DB2C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2500E9" id="_x0000_t202" coordsize="21600,21600" o:spt="202" path="m,l,21600r21600,l21600,xe">
              <v:stroke joinstyle="miter"/>
              <v:path gradientshapeok="t" o:connecttype="rect"/>
            </v:shapetype>
            <v:shape id="Text Box 28" o:spid="_x0000_s1040" type="#_x0000_t202" alt="PUBLIC" style="position:absolute;margin-left:0;margin-top:0;width:23.3pt;height:24.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h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Px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nLh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1F46AB13" w14:textId="751DB2C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BE73A" w14:textId="59080291" w:rsidR="00CB3BAD" w:rsidRPr="00CB3BAD" w:rsidRDefault="00921679" w:rsidP="00B816C5">
    <w:pPr>
      <w:pStyle w:val="Footerright"/>
      <w:framePr w:wrap="around"/>
    </w:pPr>
    <w:r>
      <w:rPr>
        <w:noProof/>
      </w:rPr>
      <mc:AlternateContent>
        <mc:Choice Requires="wps">
          <w:drawing>
            <wp:anchor distT="0" distB="0" distL="0" distR="0" simplePos="0" relativeHeight="251658249" behindDoc="0" locked="0" layoutInCell="1" allowOverlap="1" wp14:anchorId="23575B08" wp14:editId="47D8DB14">
              <wp:simplePos x="635" y="635"/>
              <wp:positionH relativeFrom="page">
                <wp:align>center</wp:align>
              </wp:positionH>
              <wp:positionV relativeFrom="page">
                <wp:align>bottom</wp:align>
              </wp:positionV>
              <wp:extent cx="295910" cy="307975"/>
              <wp:effectExtent l="0" t="0" r="8890" b="0"/>
              <wp:wrapNone/>
              <wp:docPr id="1238595572" name="Text Box 2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9CD360A" w14:textId="609F0316"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575B08" id="_x0000_t202" coordsize="21600,21600" o:spt="202" path="m,l,21600r21600,l21600,xe">
              <v:stroke joinstyle="miter"/>
              <v:path gradientshapeok="t" o:connecttype="rect"/>
            </v:shapetype>
            <v:shape id="Text Box 29" o:spid="_x0000_s1041" type="#_x0000_t202" alt="PUBLIC" style="position:absolute;left:0;text-align:left;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p6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Iwp6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49CD360A" w14:textId="609F0316"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816C5">
      <w:t>EMI and EMF</w:t>
    </w:r>
    <w:r w:rsidR="00B816C5" w:rsidRPr="00BC4E10">
      <w:t xml:space="preserve"> </w:t>
    </w:r>
    <w:r w:rsidR="00B816C5">
      <w:t>|</w:t>
    </w:r>
    <w:r w:rsidR="00CB3BAD" w:rsidRPr="00CB3BAD">
      <w:fldChar w:fldCharType="begin"/>
    </w:r>
    <w:r w:rsidR="00CB3BAD" w:rsidRPr="00CB3BAD">
      <w:instrText xml:space="preserve"> PAGE   \* MERGEFORMAT </w:instrText>
    </w:r>
    <w:r w:rsidR="00CB3BAD" w:rsidRPr="00CB3BAD">
      <w:fldChar w:fldCharType="separate"/>
    </w:r>
    <w:r w:rsidR="00CB3BAD" w:rsidRPr="00CB3BAD">
      <w:t>5</w:t>
    </w:r>
    <w:r w:rsidR="00CB3BAD" w:rsidRPr="00CB3BAD">
      <w:fldChar w:fldCharType="end"/>
    </w:r>
    <w:r w:rsidR="00CB3BAD" w:rsidRPr="00CB3BAD">
      <w:t xml:space="preserve"> </w:t>
    </w:r>
  </w:p>
  <w:p w14:paraId="46F27396" w14:textId="77777777" w:rsidR="00CB3BAD" w:rsidRDefault="00CB3BAD"/>
  <w:p w14:paraId="5E492153" w14:textId="77777777" w:rsidR="00CB3BAD" w:rsidRDefault="00CB3BAD"/>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E1997" w14:textId="029109A7" w:rsidR="00921679" w:rsidRDefault="00921679">
    <w:pPr>
      <w:pStyle w:val="Footer"/>
    </w:pPr>
    <w:r>
      <w:rPr>
        <w:noProof/>
      </w:rPr>
      <mc:AlternateContent>
        <mc:Choice Requires="wps">
          <w:drawing>
            <wp:anchor distT="0" distB="0" distL="0" distR="0" simplePos="0" relativeHeight="251658258" behindDoc="0" locked="0" layoutInCell="1" allowOverlap="1" wp14:anchorId="112C0631" wp14:editId="42067A19">
              <wp:simplePos x="635" y="635"/>
              <wp:positionH relativeFrom="page">
                <wp:align>center</wp:align>
              </wp:positionH>
              <wp:positionV relativeFrom="page">
                <wp:align>bottom</wp:align>
              </wp:positionV>
              <wp:extent cx="295910" cy="307975"/>
              <wp:effectExtent l="0" t="0" r="8890" b="0"/>
              <wp:wrapNone/>
              <wp:docPr id="1914224227" name="Text Box 2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C550AAE" w14:textId="75879005"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2C0631" id="_x0000_t202" coordsize="21600,21600" o:spt="202" path="m,l,21600r21600,l21600,xe">
              <v:stroke joinstyle="miter"/>
              <v:path gradientshapeok="t" o:connecttype="rect"/>
            </v:shapetype>
            <v:shape id="Text Box 27" o:spid="_x0000_s1042" type="#_x0000_t202" alt="PUBLIC" style="position:absolute;margin-left:0;margin-top:0;width:23.3pt;height:24.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vs/t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iB8Xyg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4C550AAE" w14:textId="75879005"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61F9D" w14:textId="0410BEFA" w:rsidR="00025742" w:rsidRDefault="00921679" w:rsidP="00025742">
    <w:pPr>
      <w:pStyle w:val="FooterLeft"/>
      <w:framePr w:wrap="around"/>
    </w:pPr>
    <w:r>
      <w:rPr>
        <w:noProof/>
      </w:rPr>
      <mc:AlternateContent>
        <mc:Choice Requires="wps">
          <w:drawing>
            <wp:anchor distT="0" distB="0" distL="0" distR="0" simplePos="0" relativeHeight="251658251" behindDoc="0" locked="0" layoutInCell="1" allowOverlap="1" wp14:anchorId="77E6943A" wp14:editId="19E51B8C">
              <wp:simplePos x="635" y="635"/>
              <wp:positionH relativeFrom="page">
                <wp:align>center</wp:align>
              </wp:positionH>
              <wp:positionV relativeFrom="page">
                <wp:align>bottom</wp:align>
              </wp:positionV>
              <wp:extent cx="295910" cy="307975"/>
              <wp:effectExtent l="0" t="0" r="8890" b="0"/>
              <wp:wrapNone/>
              <wp:docPr id="573749943" name="Text Box 3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A7377A6" w14:textId="4AC1FE23"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E6943A" id="_x0000_t202" coordsize="21600,21600" o:spt="202" path="m,l,21600r21600,l21600,xe">
              <v:stroke joinstyle="miter"/>
              <v:path gradientshapeok="t" o:connecttype="rect"/>
            </v:shapetype>
            <v:shape id="Text Box 31" o:spid="_x0000_s1043" type="#_x0000_t202" alt="PUBLIC" style="position:absolute;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X3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V1nw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Wgpf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4A7377A6" w14:textId="4AC1FE23"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025742" w:rsidRPr="00BC4E10">
      <w:fldChar w:fldCharType="begin"/>
    </w:r>
    <w:r w:rsidR="00025742" w:rsidRPr="00BC4E10">
      <w:instrText xml:space="preserve"> PAGE   \* MERGEFORMAT </w:instrText>
    </w:r>
    <w:r w:rsidR="00025742" w:rsidRPr="00BC4E10">
      <w:fldChar w:fldCharType="separate"/>
    </w:r>
    <w:r w:rsidR="00025742">
      <w:t>1-2</w:t>
    </w:r>
    <w:r w:rsidR="00025742" w:rsidRPr="00BC4E10">
      <w:fldChar w:fldCharType="end"/>
    </w:r>
    <w:r w:rsidR="00025742">
      <w:t xml:space="preserve"> | </w:t>
    </w:r>
    <w:r w:rsidR="00025742">
      <w:rPr>
        <w:noProof/>
      </w:rPr>
      <w:fldChar w:fldCharType="begin"/>
    </w:r>
    <w:r w:rsidR="00025742">
      <w:rPr>
        <w:noProof/>
      </w:rPr>
      <w:instrText xml:space="preserve"> STYLEREF  "Heading 1"  \* MERGEFORMAT </w:instrText>
    </w:r>
    <w:r w:rsidR="00025742">
      <w:rPr>
        <w:noProof/>
      </w:rPr>
      <w:fldChar w:fldCharType="separate"/>
    </w:r>
    <w:r w:rsidR="004441CE">
      <w:rPr>
        <w:noProof/>
      </w:rPr>
      <w:t>EMI and EMF</w:t>
    </w:r>
    <w:r w:rsidR="00025742">
      <w:rPr>
        <w:noProof/>
      </w:rPr>
      <w:fldChar w:fldCharType="end"/>
    </w:r>
    <w:r w:rsidR="00025742">
      <w:rPr>
        <w:noProof/>
      </w:rPr>
      <w:t xml:space="preserve"> </w:t>
    </w:r>
  </w:p>
  <w:p w14:paraId="1FD79737" w14:textId="7CC086EB" w:rsidR="00084150" w:rsidRDefault="0008415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4B03A" w14:textId="2E653F16" w:rsidR="00025742" w:rsidRPr="00BC4E10" w:rsidRDefault="00921679" w:rsidP="00025742">
    <w:pPr>
      <w:pStyle w:val="Footerright"/>
      <w:framePr w:wrap="around"/>
    </w:pPr>
    <w:r>
      <w:rPr>
        <w:noProof/>
      </w:rPr>
      <mc:AlternateContent>
        <mc:Choice Requires="wps">
          <w:drawing>
            <wp:anchor distT="0" distB="0" distL="0" distR="0" simplePos="0" relativeHeight="251658252" behindDoc="0" locked="0" layoutInCell="1" allowOverlap="1" wp14:anchorId="3D9EE317" wp14:editId="4C3117A6">
              <wp:simplePos x="635" y="635"/>
              <wp:positionH relativeFrom="page">
                <wp:align>center</wp:align>
              </wp:positionH>
              <wp:positionV relativeFrom="page">
                <wp:align>bottom</wp:align>
              </wp:positionV>
              <wp:extent cx="295910" cy="307975"/>
              <wp:effectExtent l="0" t="0" r="8890" b="0"/>
              <wp:wrapNone/>
              <wp:docPr id="177511415" name="Text Box 3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EB10283" w14:textId="27BA3162"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EE317" id="_x0000_t202" coordsize="21600,21600" o:spt="202" path="m,l,21600r21600,l21600,xe">
              <v:stroke joinstyle="miter"/>
              <v:path gradientshapeok="t" o:connecttype="rect"/>
            </v:shapetype>
            <v:shape id="Text Box 32" o:spid="_x0000_s1044" type="#_x0000_t202" alt="PUBLIC" style="position:absolute;left:0;text-align:left;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YXK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3EB10283" w14:textId="27BA3162"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sidR="004441CE">
        <w:rPr>
          <w:noProof/>
        </w:rPr>
        <w:t>EMI and EMF</w:t>
      </w:r>
    </w:fldSimple>
    <w:r w:rsidR="00025742">
      <w:t xml:space="preserve"> </w:t>
    </w:r>
    <w:r w:rsidR="00025742" w:rsidRPr="00BC4E10">
      <w:t xml:space="preserve">| </w:t>
    </w:r>
    <w:r w:rsidR="00025742" w:rsidRPr="00BC4E10">
      <w:fldChar w:fldCharType="begin"/>
    </w:r>
    <w:r w:rsidR="00025742" w:rsidRPr="00BC4E10">
      <w:instrText xml:space="preserve"> PAGE   \* MERGEFORMAT </w:instrText>
    </w:r>
    <w:r w:rsidR="00025742" w:rsidRPr="00BC4E10">
      <w:fldChar w:fldCharType="separate"/>
    </w:r>
    <w:r w:rsidR="00025742">
      <w:t>1-1</w:t>
    </w:r>
    <w:r w:rsidR="00025742" w:rsidRPr="00BC4E10">
      <w:fldChar w:fldCharType="end"/>
    </w:r>
  </w:p>
  <w:p w14:paraId="51A97CB5" w14:textId="77777777" w:rsidR="00084150" w:rsidRDefault="0008415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50031" w14:textId="31690C14" w:rsidR="00084150" w:rsidRDefault="00921679">
    <w:pPr>
      <w:pStyle w:val="Footer"/>
    </w:pPr>
    <w:r>
      <w:rPr>
        <w:noProof/>
      </w:rPr>
      <mc:AlternateContent>
        <mc:Choice Requires="wps">
          <w:drawing>
            <wp:anchor distT="0" distB="0" distL="0" distR="0" simplePos="0" relativeHeight="251658250" behindDoc="0" locked="0" layoutInCell="1" allowOverlap="1" wp14:anchorId="260120A7" wp14:editId="1FD0C93D">
              <wp:simplePos x="635" y="635"/>
              <wp:positionH relativeFrom="page">
                <wp:align>center</wp:align>
              </wp:positionH>
              <wp:positionV relativeFrom="page">
                <wp:align>bottom</wp:align>
              </wp:positionV>
              <wp:extent cx="295910" cy="307975"/>
              <wp:effectExtent l="0" t="0" r="8890" b="0"/>
              <wp:wrapNone/>
              <wp:docPr id="686002938" name="Text Box 3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A8FD5C7" w14:textId="4B08DB01"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0120A7" id="_x0000_t202" coordsize="21600,21600" o:spt="202" path="m,l,21600r21600,l21600,xe">
              <v:stroke joinstyle="miter"/>
              <v:path gradientshapeok="t" o:connecttype="rect"/>
            </v:shapetype>
            <v:shape id="Text Box 30" o:spid="_x0000_s1045" type="#_x0000_t202" alt="PUBLIC" style="position:absolute;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vsfj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3sCM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0A8FD5C7" w14:textId="4B08DB01"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9C7C" w14:textId="68B5F65D" w:rsidR="00E276CC" w:rsidRDefault="00921679" w:rsidP="00E276CC">
    <w:pPr>
      <w:pStyle w:val="FooterLeft"/>
      <w:framePr w:wrap="around"/>
    </w:pPr>
    <w:r>
      <w:rPr>
        <w:noProof/>
      </w:rPr>
      <mc:AlternateContent>
        <mc:Choice Requires="wps">
          <w:drawing>
            <wp:anchor distT="0" distB="0" distL="0" distR="0" simplePos="0" relativeHeight="251658243" behindDoc="0" locked="0" layoutInCell="1" allowOverlap="1" wp14:anchorId="27B92E25" wp14:editId="3EA02B29">
              <wp:simplePos x="635" y="635"/>
              <wp:positionH relativeFrom="page">
                <wp:align>center</wp:align>
              </wp:positionH>
              <wp:positionV relativeFrom="page">
                <wp:align>bottom</wp:align>
              </wp:positionV>
              <wp:extent cx="295910" cy="307975"/>
              <wp:effectExtent l="0" t="0" r="8890" b="0"/>
              <wp:wrapNone/>
              <wp:docPr id="1936656651"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2C3C5FC" w14:textId="0B8F435F"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92E25" id="_x0000_t202" coordsize="21600,21600" o:spt="202" path="m,l,21600r21600,l21600,xe">
              <v:stroke joinstyle="miter"/>
              <v:path gradientshapeok="t" o:connecttype="rect"/>
            </v:shapetype>
            <v:shape id="Text Box 17" o:spid="_x0000_s1029"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62C3C5FC" w14:textId="0B8F435F"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3296D305" w:rsidRPr="3296D305">
          <w:rPr>
            <w:rStyle w:val="PlaceholderText"/>
          </w:rPr>
          <w:t>[Date] and</w:t>
        </w:r>
      </w:sdtContent>
    </w:sdt>
    <w:r w:rsidR="3296D305" w:rsidRPr="3296D305">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3296D305" w:rsidRPr="3296D305">
          <w:rPr>
            <w:rStyle w:val="PlaceholderText"/>
          </w:rPr>
          <w:t>[00] linked to document details</w:t>
        </w:r>
      </w:sdtContent>
    </w:sdt>
  </w:p>
  <w:p w14:paraId="7C0D156A" w14:textId="05CB70F9" w:rsidR="009912CB" w:rsidRPr="00BC4E10" w:rsidRDefault="00246F7D" w:rsidP="00E276CC">
    <w:pPr>
      <w:pStyle w:val="Footerright"/>
      <w:framePr w:wrap="around"/>
    </w:pPr>
    <w:fldSimple w:instr="STYLEREF  &quot;Heading 1&quot;  \* MERGEFORMAT">
      <w:r>
        <w:rPr>
          <w:noProof/>
        </w:rPr>
        <w:t>EMI and EMF</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0E28" w14:textId="57015F04" w:rsidR="00084150" w:rsidRDefault="00921679">
    <w:pPr>
      <w:pStyle w:val="Footer"/>
    </w:pPr>
    <w:r>
      <w:rPr>
        <w:noProof/>
      </w:rPr>
      <mc:AlternateContent>
        <mc:Choice Requires="wps">
          <w:drawing>
            <wp:anchor distT="0" distB="0" distL="0" distR="0" simplePos="0" relativeHeight="251658241" behindDoc="0" locked="0" layoutInCell="1" allowOverlap="1" wp14:anchorId="6AA70DD1" wp14:editId="5401D211">
              <wp:simplePos x="902525" y="10355283"/>
              <wp:positionH relativeFrom="page">
                <wp:align>center</wp:align>
              </wp:positionH>
              <wp:positionV relativeFrom="page">
                <wp:align>bottom</wp:align>
              </wp:positionV>
              <wp:extent cx="295910" cy="307975"/>
              <wp:effectExtent l="0" t="0" r="8890" b="0"/>
              <wp:wrapNone/>
              <wp:docPr id="1914408532"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2142E6E" w14:textId="6B4602B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70DD1" id="_x0000_t202" coordsize="21600,21600" o:spt="202" path="m,l,21600r21600,l21600,xe">
              <v:stroke joinstyle="miter"/>
              <v:path gradientshapeok="t" o:connecttype="rect"/>
            </v:shapetype>
            <v:shape id="Text Box 15" o:spid="_x0000_s1030"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52142E6E" w14:textId="6B4602B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F6706" w14:textId="6E42F4DE" w:rsidR="00CA6C55" w:rsidRPr="00BC4E10" w:rsidRDefault="00921679" w:rsidP="005C641C">
    <w:pPr>
      <w:pStyle w:val="Footerright"/>
      <w:framePr w:wrap="around"/>
    </w:pPr>
    <w:r>
      <w:rPr>
        <w:noProof/>
      </w:rPr>
      <mc:AlternateContent>
        <mc:Choice Requires="wps">
          <w:drawing>
            <wp:anchor distT="0" distB="0" distL="0" distR="0" simplePos="0" relativeHeight="251658245" behindDoc="0" locked="0" layoutInCell="1" allowOverlap="1" wp14:anchorId="19B8D659" wp14:editId="433B8E51">
              <wp:simplePos x="3776353" y="10248405"/>
              <wp:positionH relativeFrom="page">
                <wp:align>center</wp:align>
              </wp:positionH>
              <wp:positionV relativeFrom="page">
                <wp:align>bottom</wp:align>
              </wp:positionV>
              <wp:extent cx="295910" cy="307975"/>
              <wp:effectExtent l="0" t="0" r="8890" b="0"/>
              <wp:wrapNone/>
              <wp:docPr id="1760734324"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2A2270C" w14:textId="41C0B5C6"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B8D659" id="_x0000_t202" coordsize="21600,21600" o:spt="202" path="m,l,21600r21600,l21600,xe">
              <v:stroke joinstyle="miter"/>
              <v:path gradientshapeok="t" o:connecttype="rect"/>
            </v:shapetype>
            <v:shape id="Text Box 19" o:spid="_x0000_s1031" type="#_x0000_t202" alt="PUBLIC" style="position:absolute;left:0;text-align:left;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22A2270C" w14:textId="41C0B5C6"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06ECBC72" w14:textId="1E1A5DB6" w:rsidR="008B76E5" w:rsidRDefault="008B76E5" w:rsidP="008B76E5">
    <w:pPr>
      <w:pStyle w:val="FooterLeft"/>
      <w:framePr w:wrap="around"/>
    </w:pPr>
    <w:r w:rsidRPr="00BC4E10">
      <w:fldChar w:fldCharType="begin"/>
    </w:r>
    <w:r w:rsidRPr="00BC4E10">
      <w:instrText xml:space="preserve"> PAGE   \* MERGEFORMAT </w:instrText>
    </w:r>
    <w:r w:rsidRPr="00BC4E10">
      <w:fldChar w:fldCharType="separate"/>
    </w:r>
    <w:r>
      <w:t>1-2</w:t>
    </w:r>
    <w:r w:rsidRPr="00BC4E10">
      <w:fldChar w:fldCharType="end"/>
    </w:r>
    <w:r>
      <w:t xml:space="preserve"> | </w:t>
    </w:r>
    <w:r>
      <w:rPr>
        <w:noProof/>
      </w:rPr>
      <w:fldChar w:fldCharType="begin"/>
    </w:r>
    <w:r>
      <w:rPr>
        <w:noProof/>
      </w:rPr>
      <w:instrText xml:space="preserve"> STYLEREF  "Heading 1"  \* MERGEFORMAT </w:instrText>
    </w:r>
    <w:r>
      <w:rPr>
        <w:noProof/>
      </w:rPr>
      <w:fldChar w:fldCharType="separate"/>
    </w:r>
    <w:r w:rsidR="004441CE">
      <w:rPr>
        <w:noProof/>
      </w:rPr>
      <w:t>EMI and EMF</w:t>
    </w:r>
    <w:r>
      <w:rPr>
        <w:noProof/>
      </w:rPr>
      <w:fldChar w:fldCharType="end"/>
    </w:r>
    <w:r>
      <w:rPr>
        <w:noProof/>
      </w:rPr>
      <w:t xml:space="preserve"> </w:t>
    </w:r>
  </w:p>
  <w:p w14:paraId="430621DA" w14:textId="77777777" w:rsidR="00AD46FE" w:rsidRDefault="00AD46FE" w:rsidP="008B76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D6FA" w14:textId="62177179" w:rsidR="008B76E5" w:rsidRPr="00BC4E10" w:rsidRDefault="00921679" w:rsidP="008B76E5">
    <w:pPr>
      <w:pStyle w:val="Footerright"/>
      <w:framePr w:wrap="around"/>
    </w:pPr>
    <w:r>
      <w:rPr>
        <w:noProof/>
      </w:rPr>
      <mc:AlternateContent>
        <mc:Choice Requires="wps">
          <w:drawing>
            <wp:anchor distT="0" distB="0" distL="0" distR="0" simplePos="0" relativeHeight="251658246" behindDoc="0" locked="0" layoutInCell="1" allowOverlap="1" wp14:anchorId="7F43D5A2" wp14:editId="274E52C4">
              <wp:simplePos x="3776353" y="10248405"/>
              <wp:positionH relativeFrom="page">
                <wp:align>center</wp:align>
              </wp:positionH>
              <wp:positionV relativeFrom="page">
                <wp:align>bottom</wp:align>
              </wp:positionV>
              <wp:extent cx="295910" cy="307975"/>
              <wp:effectExtent l="0" t="0" r="8890" b="0"/>
              <wp:wrapNone/>
              <wp:docPr id="1102417308"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D6A3E73" w14:textId="1FEAC6B4"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43D5A2" id="_x0000_t202" coordsize="21600,21600" o:spt="202" path="m,l,21600r21600,l21600,xe">
              <v:stroke joinstyle="miter"/>
              <v:path gradientshapeok="t" o:connecttype="rect"/>
            </v:shapetype>
            <v:shape id="Text Box 20" o:spid="_x0000_s1032" type="#_x0000_t202" alt="PUBLIC" style="position:absolute;left:0;text-align:left;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D6A3E73" w14:textId="1FEAC6B4"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fldSimple w:instr=" STYLEREF  &quot;Heading 1&quot;  \* MERGEFORMAT ">
      <w:r w:rsidR="004441CE">
        <w:rPr>
          <w:noProof/>
        </w:rPr>
        <w:t>EMI and EMF</w:t>
      </w:r>
    </w:fldSimple>
    <w:r w:rsidR="008B76E5">
      <w:t xml:space="preserve"> </w:t>
    </w:r>
    <w:r w:rsidR="008B76E5" w:rsidRPr="00BC4E10">
      <w:t xml:space="preserve">| </w:t>
    </w:r>
    <w:r w:rsidR="008B76E5" w:rsidRPr="00BC4E10">
      <w:fldChar w:fldCharType="begin"/>
    </w:r>
    <w:r w:rsidR="008B76E5" w:rsidRPr="00BC4E10">
      <w:instrText xml:space="preserve"> PAGE   \* MERGEFORMAT </w:instrText>
    </w:r>
    <w:r w:rsidR="008B76E5" w:rsidRPr="00BC4E10">
      <w:fldChar w:fldCharType="separate"/>
    </w:r>
    <w:r w:rsidR="008B76E5">
      <w:t>1-1</w:t>
    </w:r>
    <w:r w:rsidR="008B76E5" w:rsidRPr="00BC4E10">
      <w:fldChar w:fldCharType="end"/>
    </w:r>
  </w:p>
  <w:p w14:paraId="081BF723" w14:textId="77777777" w:rsidR="00AD46FE" w:rsidRDefault="00AD46FE"/>
  <w:p w14:paraId="33E4A3AE" w14:textId="77777777" w:rsidR="00AD46FE" w:rsidRDefault="00AD46F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498E" w14:textId="4540D014" w:rsidR="00084150" w:rsidRDefault="00921679">
    <w:pPr>
      <w:pStyle w:val="Footer"/>
    </w:pPr>
    <w:r>
      <w:rPr>
        <w:noProof/>
      </w:rPr>
      <mc:AlternateContent>
        <mc:Choice Requires="wps">
          <w:drawing>
            <wp:anchor distT="0" distB="0" distL="0" distR="0" simplePos="0" relativeHeight="251658244" behindDoc="0" locked="0" layoutInCell="1" allowOverlap="1" wp14:anchorId="627B6821" wp14:editId="592D6509">
              <wp:simplePos x="635" y="635"/>
              <wp:positionH relativeFrom="page">
                <wp:align>center</wp:align>
              </wp:positionH>
              <wp:positionV relativeFrom="page">
                <wp:align>bottom</wp:align>
              </wp:positionV>
              <wp:extent cx="295910" cy="307975"/>
              <wp:effectExtent l="0" t="0" r="8890" b="0"/>
              <wp:wrapNone/>
              <wp:docPr id="1592599495"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DE4A17F" w14:textId="67144E7D"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7B6821" id="_x0000_t202" coordsize="21600,21600" o:spt="202" path="m,l,21600r21600,l21600,xe">
              <v:stroke joinstyle="miter"/>
              <v:path gradientshapeok="t" o:connecttype="rect"/>
            </v:shapetype>
            <v:shape id="Text Box 18" o:spid="_x0000_s1033"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1DE4A17F" w14:textId="67144E7D"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112D" w14:textId="3F1ACE0C" w:rsidR="00921679" w:rsidRDefault="00921679">
    <w:pPr>
      <w:pStyle w:val="Footer"/>
    </w:pPr>
    <w:r>
      <w:rPr>
        <w:noProof/>
      </w:rPr>
      <mc:AlternateContent>
        <mc:Choice Requires="wps">
          <w:drawing>
            <wp:anchor distT="0" distB="0" distL="0" distR="0" simplePos="0" relativeHeight="251658253" behindDoc="0" locked="0" layoutInCell="1" allowOverlap="1" wp14:anchorId="025F808C" wp14:editId="1C81963F">
              <wp:simplePos x="901065" y="7226935"/>
              <wp:positionH relativeFrom="page">
                <wp:align>center</wp:align>
              </wp:positionH>
              <wp:positionV relativeFrom="page">
                <wp:align>bottom</wp:align>
              </wp:positionV>
              <wp:extent cx="295910" cy="307975"/>
              <wp:effectExtent l="0" t="0" r="8890" b="0"/>
              <wp:wrapNone/>
              <wp:docPr id="1832709386"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67FB594" w14:textId="7C65C35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5F808C" id="_x0000_t202" coordsize="21600,21600" o:spt="202" path="m,l,21600r21600,l21600,xe">
              <v:stroke joinstyle="miter"/>
              <v:path gradientshapeok="t" o:connecttype="rect"/>
            </v:shapetype>
            <v:shape id="Text Box 22" o:spid="_x0000_s1034" type="#_x0000_t202" alt="PUBLIC" style="position:absolute;margin-left:0;margin-top:0;width:23.3pt;height:24.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67FB594" w14:textId="7C65C35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B945D" w14:textId="325F6271" w:rsidR="00CB3BAD" w:rsidRPr="00BC4E10" w:rsidRDefault="00921679" w:rsidP="00B816C5">
    <w:pPr>
      <w:pStyle w:val="Footerright"/>
      <w:framePr w:wrap="around"/>
    </w:pPr>
    <w:r>
      <w:rPr>
        <w:noProof/>
      </w:rPr>
      <mc:AlternateContent>
        <mc:Choice Requires="wps">
          <w:drawing>
            <wp:anchor distT="0" distB="0" distL="0" distR="0" simplePos="0" relativeHeight="251658247" behindDoc="0" locked="0" layoutInCell="1" allowOverlap="1" wp14:anchorId="10505ACD" wp14:editId="5BBA7E84">
              <wp:simplePos x="635" y="635"/>
              <wp:positionH relativeFrom="page">
                <wp:align>center</wp:align>
              </wp:positionH>
              <wp:positionV relativeFrom="page">
                <wp:align>bottom</wp:align>
              </wp:positionV>
              <wp:extent cx="295910" cy="307975"/>
              <wp:effectExtent l="0" t="0" r="8890" b="0"/>
              <wp:wrapNone/>
              <wp:docPr id="267911038"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45BD9B3" w14:textId="42BB743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05ACD" id="_x0000_t202" coordsize="21600,21600" o:spt="202" path="m,l,21600r21600,l21600,xe">
              <v:stroke joinstyle="miter"/>
              <v:path gradientshapeok="t" o:connecttype="rect"/>
            </v:shapetype>
            <v:shape id="Text Box 23" o:spid="_x0000_s1035" type="#_x0000_t202" alt="PUBLIC" style="position:absolute;left:0;text-align:left;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45BD9B3" w14:textId="42BB743B"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B3BAD" w:rsidRPr="00BC4E10">
      <w:fldChar w:fldCharType="begin"/>
    </w:r>
    <w:r w:rsidR="00CB3BAD" w:rsidRPr="00BC4E10">
      <w:instrText xml:space="preserve"> PAGE   \* MERGEFORMAT </w:instrText>
    </w:r>
    <w:r w:rsidR="00CB3BAD" w:rsidRPr="00BC4E10">
      <w:fldChar w:fldCharType="separate"/>
    </w:r>
    <w:r w:rsidR="00CB3BAD">
      <w:t>5</w:t>
    </w:r>
    <w:r w:rsidR="00CB3BAD" w:rsidRPr="00BC4E10">
      <w:fldChar w:fldCharType="end"/>
    </w:r>
    <w:r w:rsidR="00CB3BAD">
      <w:t xml:space="preserve"> | </w:t>
    </w:r>
    <w:fldSimple w:instr="STYLEREF  &quot;Heading 1&quot;  \* MERGEFORMAT">
      <w:r w:rsidR="00246F7D" w:rsidRPr="00246F7D">
        <w:rPr>
          <w:noProof/>
          <w:lang w:val="en-US"/>
        </w:rPr>
        <w:t>EMI and</w:t>
      </w:r>
      <w:r w:rsidR="00246F7D">
        <w:rPr>
          <w:noProof/>
        </w:rPr>
        <w:t xml:space="preserve"> EMF</w:t>
      </w:r>
    </w:fldSimple>
  </w:p>
  <w:p w14:paraId="402796B1" w14:textId="77777777" w:rsidR="00CB3BAD" w:rsidRDefault="00CB3BAD"/>
  <w:p w14:paraId="49CCD526" w14:textId="77777777" w:rsidR="00CB3BAD" w:rsidRDefault="00CB3BA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90AF" w14:textId="592A947D" w:rsidR="00921679" w:rsidRDefault="00921679">
    <w:pPr>
      <w:pStyle w:val="Footer"/>
    </w:pPr>
    <w:r>
      <w:rPr>
        <w:noProof/>
      </w:rPr>
      <mc:AlternateContent>
        <mc:Choice Requires="wps">
          <w:drawing>
            <wp:anchor distT="0" distB="0" distL="0" distR="0" simplePos="0" relativeHeight="251658254" behindDoc="0" locked="0" layoutInCell="1" allowOverlap="1" wp14:anchorId="518F6DEE" wp14:editId="074F9C13">
              <wp:simplePos x="635" y="635"/>
              <wp:positionH relativeFrom="page">
                <wp:align>center</wp:align>
              </wp:positionH>
              <wp:positionV relativeFrom="page">
                <wp:align>bottom</wp:align>
              </wp:positionV>
              <wp:extent cx="295910" cy="307975"/>
              <wp:effectExtent l="0" t="0" r="8890" b="0"/>
              <wp:wrapNone/>
              <wp:docPr id="515717461"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EF009F2" w14:textId="09BA71D1"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F6DEE" id="_x0000_t202" coordsize="21600,21600" o:spt="202" path="m,l,21600r21600,l21600,xe">
              <v:stroke joinstyle="miter"/>
              <v:path gradientshapeok="t" o:connecttype="rect"/>
            </v:shapetype>
            <v:shape id="Text Box 21" o:spid="_x0000_s1036" type="#_x0000_t202" alt="PUBLIC" style="position:absolute;margin-left:0;margin-top:0;width:23.3pt;height:24.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6EF009F2" w14:textId="09BA71D1" w:rsidR="00921679" w:rsidRPr="00921679" w:rsidRDefault="00921679" w:rsidP="00921679">
                    <w:pPr>
                      <w:spacing w:after="0"/>
                      <w:rPr>
                        <w:rFonts w:ascii="Century Gothic" w:eastAsia="Century Gothic" w:hAnsi="Century Gothic" w:cs="Century Gothic"/>
                        <w:noProof/>
                        <w:color w:val="7F7F7F"/>
                        <w:sz w:val="14"/>
                        <w:szCs w:val="14"/>
                      </w:rPr>
                    </w:pPr>
                    <w:r w:rsidRPr="0092167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7780A" w14:textId="77777777" w:rsidR="00F4404A" w:rsidRDefault="00F4404A" w:rsidP="00CC6183">
      <w:r>
        <w:separator/>
      </w:r>
    </w:p>
  </w:footnote>
  <w:footnote w:type="continuationSeparator" w:id="0">
    <w:p w14:paraId="386CB88E" w14:textId="77777777" w:rsidR="00F4404A" w:rsidRDefault="00F4404A" w:rsidP="00CC6183">
      <w:r>
        <w:continuationSeparator/>
      </w:r>
    </w:p>
  </w:footnote>
  <w:footnote w:type="continuationNotice" w:id="1">
    <w:p w14:paraId="5FD18573" w14:textId="77777777" w:rsidR="00F4404A" w:rsidRDefault="00F440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4751" w14:textId="77777777" w:rsidR="0063022F" w:rsidRDefault="00DD2CAE">
    <w:pPr>
      <w:pStyle w:val="Header"/>
    </w:pPr>
    <w:r w:rsidRPr="00DB680C">
      <w:rPr>
        <w:noProof/>
      </w:rPr>
      <mc:AlternateContent>
        <mc:Choice Requires="wpg">
          <w:drawing>
            <wp:anchor distT="0" distB="0" distL="114300" distR="114300" simplePos="0" relativeHeight="251658240" behindDoc="1" locked="1" layoutInCell="1" allowOverlap="1" wp14:anchorId="58C08A5B" wp14:editId="6D88ACE8">
              <wp:simplePos x="0" y="0"/>
              <wp:positionH relativeFrom="page">
                <wp:align>left</wp:align>
              </wp:positionH>
              <wp:positionV relativeFrom="page">
                <wp:align>top</wp:align>
              </wp:positionV>
              <wp:extent cx="7290000" cy="9972000"/>
              <wp:effectExtent l="0" t="0" r="6350" b="0"/>
              <wp:wrapNone/>
              <wp:docPr id="26" name="Group 6"/>
              <wp:cNvGraphicFramePr/>
              <a:graphic xmlns:a="http://schemas.openxmlformats.org/drawingml/2006/main">
                <a:graphicData uri="http://schemas.microsoft.com/office/word/2010/wordprocessingGroup">
                  <wpg:wgp>
                    <wpg:cNvGrpSpPr/>
                    <wpg:grpSpPr>
                      <a:xfrm>
                        <a:off x="0" y="0"/>
                        <a:ext cx="7290000" cy="9972000"/>
                        <a:chOff x="0" y="0"/>
                        <a:chExt cx="7290000" cy="9971965"/>
                      </a:xfrm>
                    </wpg:grpSpPr>
                    <wps:wsp>
                      <wps:cNvPr id="27" name="Graphic 2"/>
                      <wps:cNvSpPr>
                        <a:spLocks noChangeAspect="1"/>
                      </wps:cNvSpPr>
                      <wps:spPr>
                        <a:xfrm>
                          <a:off x="270000" y="270000"/>
                          <a:ext cx="7020000" cy="9701965"/>
                        </a:xfrm>
                        <a:custGeom>
                          <a:avLst/>
                          <a:gdLst>
                            <a:gd name="connsiteX0" fmla="*/ 0 w 5265039"/>
                            <a:gd name="connsiteY0" fmla="*/ 0 h 7276528"/>
                            <a:gd name="connsiteX1" fmla="*/ 5265039 w 5265039"/>
                            <a:gd name="connsiteY1" fmla="*/ 0 h 7276528"/>
                            <a:gd name="connsiteX2" fmla="*/ 5265039 w 5265039"/>
                            <a:gd name="connsiteY2" fmla="*/ 7276529 h 7276528"/>
                            <a:gd name="connsiteX3" fmla="*/ 0 w 5265039"/>
                            <a:gd name="connsiteY3" fmla="*/ 7276529 h 7276528"/>
                          </a:gdLst>
                          <a:ahLst/>
                          <a:cxnLst>
                            <a:cxn ang="0">
                              <a:pos x="connsiteX0" y="connsiteY0"/>
                            </a:cxn>
                            <a:cxn ang="0">
                              <a:pos x="connsiteX1" y="connsiteY1"/>
                            </a:cxn>
                            <a:cxn ang="0">
                              <a:pos x="connsiteX2" y="connsiteY2"/>
                            </a:cxn>
                            <a:cxn ang="0">
                              <a:pos x="connsiteX3" y="connsiteY3"/>
                            </a:cxn>
                          </a:cxnLst>
                          <a:rect l="l" t="t" r="r" b="b"/>
                          <a:pathLst>
                            <a:path w="5265039" h="7276528">
                              <a:moveTo>
                                <a:pt x="0" y="0"/>
                              </a:moveTo>
                              <a:lnTo>
                                <a:pt x="5265039" y="0"/>
                              </a:lnTo>
                              <a:lnTo>
                                <a:pt x="5265039" y="7276529"/>
                              </a:lnTo>
                              <a:lnTo>
                                <a:pt x="0" y="727652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0"/>
                          <a:ext cx="269675" cy="27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1CDD780" id="Group 6" o:spid="_x0000_s1026" style="position:absolute;margin-left:0;margin-top:0;width:574pt;height:785.2pt;z-index:-251658240;mso-position-horizontal:left;mso-position-horizontal-relative:page;mso-position-vertical:top;mso-position-vertical-relative:page;mso-width-relative:margin;mso-height-relative:margin" coordsize="72900,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">
              <v:shape id="Graphic 2" o:spid="_x0000_s1027" style="position:absolute;left:2700;top:2700;width:70200;height:97019;visibility:visible;mso-wrap-style:square;v-text-anchor:middle" coordsize="5265039,727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" path="m,l5265039,r,7276529l,7276529,,xe" fillcolor="#2c4ba0 [3204]" stroked="f">
                <v:stroke joinstyle="miter"/>
                <v:path arrowok="t" o:connecttype="custom" o:connectlocs="0,0;7020000,0;7020000,9701966;0,9701966" o:connectangles="0,0,0,0"/>
                <o:lock v:ext="edit" aspectratio="t"/>
              </v:shape>
              <v:rect id="Rectangle 28" o:spid="_x0000_s1028" style="position:absolute;width:269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" fillcolor="white [3212]" stroked="f" strokeweight="1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173D" w14:textId="77777777" w:rsidR="0029388F" w:rsidRDefault="009928B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7F85" w14:textId="77777777" w:rsidR="00AD46FE" w:rsidRPr="00946FC8" w:rsidRDefault="00AD46FE" w:rsidP="00946F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8033" w14:textId="77777777" w:rsidR="00AD46FE" w:rsidRPr="00946FC8" w:rsidRDefault="00AD46FE" w:rsidP="00946F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DADD" w14:textId="77777777" w:rsidR="006427AC" w:rsidRDefault="00642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9CF79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274243" o:spid="_x0000_i1025" type="#_x0000_t75" style="width:311.25pt;height:311.25pt;visibility:visible;mso-wrap-style:square">
            <v:imagedata r:id="rId1" o:title=""/>
          </v:shape>
        </w:pict>
      </mc:Choice>
      <mc:Fallback>
        <w:drawing>
          <wp:inline distT="0" distB="0" distL="0" distR="0" wp14:anchorId="3A1C9547" wp14:editId="7597884D">
            <wp:extent cx="3952875" cy="3952875"/>
            <wp:effectExtent l="0" t="0" r="0" b="0"/>
            <wp:docPr id="485274243" name="Picture 48527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BCE4F76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DD4C4A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023555D1"/>
    <w:multiLevelType w:val="multilevel"/>
    <w:tmpl w:val="C5E439C8"/>
    <w:lvl w:ilvl="0">
      <w:start w:val="17"/>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pStyle w:val="CaptionImages"/>
      <w:isLgl/>
      <w:lvlText w:val="Figure %1-%4:"/>
      <w:lvlJc w:val="left"/>
      <w:pPr>
        <w:ind w:left="1134" w:hanging="1134"/>
      </w:pPr>
      <w:rPr>
        <w:rFonts w:hint="default"/>
        <w:color w:val="2C4BA0" w:themeColor="accent1"/>
      </w:rPr>
    </w:lvl>
    <w:lvl w:ilvl="4">
      <w:start w:val="1"/>
      <w:numFmt w:val="decimal"/>
      <w:lvlRestart w:val="0"/>
      <w:pStyle w:val="CaptionTables"/>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AC2735F"/>
    <w:multiLevelType w:val="multilevel"/>
    <w:tmpl w:val="F65E1EF6"/>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161838"/>
    <w:multiLevelType w:val="hybridMultilevel"/>
    <w:tmpl w:val="9298617C"/>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625E33"/>
    <w:multiLevelType w:val="hybridMultilevel"/>
    <w:tmpl w:val="1B669056"/>
    <w:lvl w:ilvl="0" w:tplc="E056DB82">
      <w:start w:val="1"/>
      <w:numFmt w:val="decimal"/>
      <w:lvlText w:val="%1."/>
      <w:lvlJc w:val="left"/>
      <w:pPr>
        <w:ind w:left="1020" w:hanging="360"/>
      </w:pPr>
    </w:lvl>
    <w:lvl w:ilvl="1" w:tplc="BE823568">
      <w:start w:val="1"/>
      <w:numFmt w:val="decimal"/>
      <w:lvlText w:val="%2."/>
      <w:lvlJc w:val="left"/>
      <w:pPr>
        <w:ind w:left="1020" w:hanging="360"/>
      </w:pPr>
    </w:lvl>
    <w:lvl w:ilvl="2" w:tplc="449EF720">
      <w:start w:val="1"/>
      <w:numFmt w:val="decimal"/>
      <w:lvlText w:val="%3."/>
      <w:lvlJc w:val="left"/>
      <w:pPr>
        <w:ind w:left="1020" w:hanging="360"/>
      </w:pPr>
    </w:lvl>
    <w:lvl w:ilvl="3" w:tplc="4994367A">
      <w:start w:val="1"/>
      <w:numFmt w:val="decimal"/>
      <w:lvlText w:val="%4."/>
      <w:lvlJc w:val="left"/>
      <w:pPr>
        <w:ind w:left="1020" w:hanging="360"/>
      </w:pPr>
    </w:lvl>
    <w:lvl w:ilvl="4" w:tplc="31527B52">
      <w:start w:val="1"/>
      <w:numFmt w:val="decimal"/>
      <w:lvlText w:val="%5."/>
      <w:lvlJc w:val="left"/>
      <w:pPr>
        <w:ind w:left="1020" w:hanging="360"/>
      </w:pPr>
    </w:lvl>
    <w:lvl w:ilvl="5" w:tplc="61349582">
      <w:start w:val="1"/>
      <w:numFmt w:val="decimal"/>
      <w:lvlText w:val="%6."/>
      <w:lvlJc w:val="left"/>
      <w:pPr>
        <w:ind w:left="1020" w:hanging="360"/>
      </w:pPr>
    </w:lvl>
    <w:lvl w:ilvl="6" w:tplc="276CE4A4">
      <w:start w:val="1"/>
      <w:numFmt w:val="decimal"/>
      <w:lvlText w:val="%7."/>
      <w:lvlJc w:val="left"/>
      <w:pPr>
        <w:ind w:left="1020" w:hanging="360"/>
      </w:pPr>
    </w:lvl>
    <w:lvl w:ilvl="7" w:tplc="27CAF64E">
      <w:start w:val="1"/>
      <w:numFmt w:val="decimal"/>
      <w:lvlText w:val="%8."/>
      <w:lvlJc w:val="left"/>
      <w:pPr>
        <w:ind w:left="1020" w:hanging="360"/>
      </w:pPr>
    </w:lvl>
    <w:lvl w:ilvl="8" w:tplc="94C24ADC">
      <w:start w:val="1"/>
      <w:numFmt w:val="decimal"/>
      <w:lvlText w:val="%9."/>
      <w:lvlJc w:val="left"/>
      <w:pPr>
        <w:ind w:left="1020" w:hanging="360"/>
      </w:pPr>
    </w:lvl>
  </w:abstractNum>
  <w:abstractNum w:abstractNumId="11" w15:restartNumberingAfterBreak="0">
    <w:nsid w:val="2AFC3193"/>
    <w:multiLevelType w:val="hybridMultilevel"/>
    <w:tmpl w:val="AC8AB024"/>
    <w:lvl w:ilvl="0" w:tplc="96D60054">
      <w:start w:val="1"/>
      <w:numFmt w:val="lowerLetter"/>
      <w:pStyle w:val="ContentBulletsLetter"/>
      <w:lvlText w:val="%1)"/>
      <w:lvlJc w:val="left"/>
      <w:pPr>
        <w:ind w:left="1418" w:hanging="851"/>
      </w:pPr>
      <w:rPr>
        <w:rFonts w:hint="default"/>
      </w:rPr>
    </w:lvl>
    <w:lvl w:ilvl="1" w:tplc="CEAEA6BE">
      <w:start w:val="1"/>
      <w:numFmt w:val="lowerLetter"/>
      <w:lvlText w:val="%2."/>
      <w:lvlJc w:val="left"/>
      <w:pPr>
        <w:ind w:left="1440" w:hanging="360"/>
      </w:pPr>
    </w:lvl>
    <w:lvl w:ilvl="2" w:tplc="726281C0" w:tentative="1">
      <w:start w:val="1"/>
      <w:numFmt w:val="lowerRoman"/>
      <w:lvlText w:val="%3."/>
      <w:lvlJc w:val="right"/>
      <w:pPr>
        <w:ind w:left="2160" w:hanging="180"/>
      </w:pPr>
    </w:lvl>
    <w:lvl w:ilvl="3" w:tplc="441EB3B4" w:tentative="1">
      <w:start w:val="1"/>
      <w:numFmt w:val="decimal"/>
      <w:lvlText w:val="%4."/>
      <w:lvlJc w:val="left"/>
      <w:pPr>
        <w:ind w:left="2880" w:hanging="360"/>
      </w:pPr>
    </w:lvl>
    <w:lvl w:ilvl="4" w:tplc="8E12C5A2" w:tentative="1">
      <w:start w:val="1"/>
      <w:numFmt w:val="lowerLetter"/>
      <w:lvlText w:val="%5."/>
      <w:lvlJc w:val="left"/>
      <w:pPr>
        <w:ind w:left="3600" w:hanging="360"/>
      </w:pPr>
    </w:lvl>
    <w:lvl w:ilvl="5" w:tplc="7FBE19C0" w:tentative="1">
      <w:start w:val="1"/>
      <w:numFmt w:val="lowerRoman"/>
      <w:lvlText w:val="%6."/>
      <w:lvlJc w:val="right"/>
      <w:pPr>
        <w:ind w:left="4320" w:hanging="180"/>
      </w:pPr>
    </w:lvl>
    <w:lvl w:ilvl="6" w:tplc="37948A54" w:tentative="1">
      <w:start w:val="1"/>
      <w:numFmt w:val="decimal"/>
      <w:lvlText w:val="%7."/>
      <w:lvlJc w:val="left"/>
      <w:pPr>
        <w:ind w:left="5040" w:hanging="360"/>
      </w:pPr>
    </w:lvl>
    <w:lvl w:ilvl="7" w:tplc="4E9C4C02" w:tentative="1">
      <w:start w:val="1"/>
      <w:numFmt w:val="lowerLetter"/>
      <w:lvlText w:val="%8."/>
      <w:lvlJc w:val="left"/>
      <w:pPr>
        <w:ind w:left="5760" w:hanging="360"/>
      </w:pPr>
    </w:lvl>
    <w:lvl w:ilvl="8" w:tplc="81DE9170" w:tentative="1">
      <w:start w:val="1"/>
      <w:numFmt w:val="lowerRoman"/>
      <w:lvlText w:val="%9."/>
      <w:lvlJc w:val="right"/>
      <w:pPr>
        <w:ind w:left="6480" w:hanging="180"/>
      </w:pPr>
    </w:lvl>
  </w:abstractNum>
  <w:abstractNum w:abstractNumId="12" w15:restartNumberingAfterBreak="0">
    <w:nsid w:val="2D177CE4"/>
    <w:multiLevelType w:val="multilevel"/>
    <w:tmpl w:val="30C2CC96"/>
    <w:numStyleLink w:val="TableNumbersBullets"/>
  </w:abstractNum>
  <w:abstractNum w:abstractNumId="13"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15" w15:restartNumberingAfterBreak="0">
    <w:nsid w:val="47584066"/>
    <w:multiLevelType w:val="hybridMultilevel"/>
    <w:tmpl w:val="266A327C"/>
    <w:lvl w:ilvl="0" w:tplc="1A1630B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F791D93"/>
    <w:multiLevelType w:val="multilevel"/>
    <w:tmpl w:val="D2D6E342"/>
    <w:lvl w:ilvl="0">
      <w:start w:val="1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54BD21DD"/>
    <w:multiLevelType w:val="multilevel"/>
    <w:tmpl w:val="4516BD58"/>
    <w:numStyleLink w:val="Bullets"/>
  </w:abstractNum>
  <w:abstractNum w:abstractNumId="18" w15:restartNumberingAfterBreak="0">
    <w:nsid w:val="561E02F9"/>
    <w:multiLevelType w:val="hybridMultilevel"/>
    <w:tmpl w:val="916095F6"/>
    <w:lvl w:ilvl="0" w:tplc="6DFCBC5C">
      <w:start w:val="1"/>
      <w:numFmt w:val="decimal"/>
      <w:lvlText w:val="%1."/>
      <w:lvlJc w:val="left"/>
      <w:pPr>
        <w:ind w:left="1020" w:hanging="360"/>
      </w:pPr>
    </w:lvl>
    <w:lvl w:ilvl="1" w:tplc="C046F1E8">
      <w:start w:val="1"/>
      <w:numFmt w:val="decimal"/>
      <w:lvlText w:val="%2."/>
      <w:lvlJc w:val="left"/>
      <w:pPr>
        <w:ind w:left="1020" w:hanging="360"/>
      </w:pPr>
    </w:lvl>
    <w:lvl w:ilvl="2" w:tplc="16EA5336">
      <w:start w:val="1"/>
      <w:numFmt w:val="decimal"/>
      <w:lvlText w:val="%3."/>
      <w:lvlJc w:val="left"/>
      <w:pPr>
        <w:ind w:left="1020" w:hanging="360"/>
      </w:pPr>
    </w:lvl>
    <w:lvl w:ilvl="3" w:tplc="961A080A">
      <w:start w:val="1"/>
      <w:numFmt w:val="decimal"/>
      <w:lvlText w:val="%4."/>
      <w:lvlJc w:val="left"/>
      <w:pPr>
        <w:ind w:left="1020" w:hanging="360"/>
      </w:pPr>
    </w:lvl>
    <w:lvl w:ilvl="4" w:tplc="C9C8B00C">
      <w:start w:val="1"/>
      <w:numFmt w:val="decimal"/>
      <w:lvlText w:val="%5."/>
      <w:lvlJc w:val="left"/>
      <w:pPr>
        <w:ind w:left="1020" w:hanging="360"/>
      </w:pPr>
    </w:lvl>
    <w:lvl w:ilvl="5" w:tplc="41802610">
      <w:start w:val="1"/>
      <w:numFmt w:val="decimal"/>
      <w:lvlText w:val="%6."/>
      <w:lvlJc w:val="left"/>
      <w:pPr>
        <w:ind w:left="1020" w:hanging="360"/>
      </w:pPr>
    </w:lvl>
    <w:lvl w:ilvl="6" w:tplc="B8644DBC">
      <w:start w:val="1"/>
      <w:numFmt w:val="decimal"/>
      <w:lvlText w:val="%7."/>
      <w:lvlJc w:val="left"/>
      <w:pPr>
        <w:ind w:left="1020" w:hanging="360"/>
      </w:pPr>
    </w:lvl>
    <w:lvl w:ilvl="7" w:tplc="76503BF2">
      <w:start w:val="1"/>
      <w:numFmt w:val="decimal"/>
      <w:lvlText w:val="%8."/>
      <w:lvlJc w:val="left"/>
      <w:pPr>
        <w:ind w:left="1020" w:hanging="360"/>
      </w:pPr>
    </w:lvl>
    <w:lvl w:ilvl="8" w:tplc="46BAB9B4">
      <w:start w:val="1"/>
      <w:numFmt w:val="decimal"/>
      <w:lvlText w:val="%9."/>
      <w:lvlJc w:val="left"/>
      <w:pPr>
        <w:ind w:left="1020" w:hanging="360"/>
      </w:pPr>
    </w:lvl>
  </w:abstractNum>
  <w:abstractNum w:abstractNumId="19"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9"/>
  </w:num>
  <w:num w:numId="2" w16cid:durableId="445738277">
    <w:abstractNumId w:val="7"/>
  </w:num>
  <w:num w:numId="3" w16cid:durableId="1793594145">
    <w:abstractNumId w:val="6"/>
  </w:num>
  <w:num w:numId="4" w16cid:durableId="1354846621">
    <w:abstractNumId w:val="9"/>
  </w:num>
  <w:num w:numId="5" w16cid:durableId="1348822989">
    <w:abstractNumId w:val="13"/>
  </w:num>
  <w:num w:numId="6" w16cid:durableId="1818767665">
    <w:abstractNumId w:val="17"/>
    <w:lvlOverride w:ilvl="2">
      <w:lvl w:ilvl="2">
        <w:start w:val="1"/>
        <w:numFmt w:val="bullet"/>
        <w:pStyle w:val="ListBullet3"/>
        <w:lvlText w:val="–"/>
        <w:lvlJc w:val="left"/>
        <w:pPr>
          <w:ind w:left="851" w:hanging="284"/>
        </w:pPr>
      </w:lvl>
    </w:lvlOverride>
  </w:num>
  <w:num w:numId="7" w16cid:durableId="1564754712">
    <w:abstractNumId w:val="12"/>
  </w:num>
  <w:num w:numId="8" w16cid:durableId="2132821855">
    <w:abstractNumId w:val="20"/>
  </w:num>
  <w:num w:numId="9" w16cid:durableId="59980708">
    <w:abstractNumId w:val="16"/>
  </w:num>
  <w:num w:numId="10" w16cid:durableId="1366252269">
    <w:abstractNumId w:val="14"/>
  </w:num>
  <w:num w:numId="11" w16cid:durableId="1429109689">
    <w:abstractNumId w:val="15"/>
  </w:num>
  <w:num w:numId="12" w16cid:durableId="441414864">
    <w:abstractNumId w:val="11"/>
  </w:num>
  <w:num w:numId="13" w16cid:durableId="378668668">
    <w:abstractNumId w:val="10"/>
  </w:num>
  <w:num w:numId="14" w16cid:durableId="1781533781">
    <w:abstractNumId w:val="18"/>
  </w:num>
  <w:num w:numId="15" w16cid:durableId="517237126">
    <w:abstractNumId w:val="2"/>
  </w:num>
  <w:num w:numId="16" w16cid:durableId="42297281">
    <w:abstractNumId w:val="4"/>
  </w:num>
  <w:num w:numId="17" w16cid:durableId="632294626">
    <w:abstractNumId w:val="1"/>
  </w:num>
  <w:num w:numId="18" w16cid:durableId="95175586">
    <w:abstractNumId w:val="2"/>
  </w:num>
  <w:num w:numId="19" w16cid:durableId="452209612">
    <w:abstractNumId w:val="0"/>
  </w:num>
  <w:num w:numId="20" w16cid:durableId="1108500833">
    <w:abstractNumId w:val="8"/>
  </w:num>
  <w:num w:numId="21" w16cid:durableId="998191883">
    <w:abstractNumId w:val="3"/>
  </w:num>
  <w:num w:numId="22" w16cid:durableId="949317270">
    <w:abstractNumId w:val="5"/>
  </w:num>
  <w:num w:numId="23" w16cid:durableId="487602074">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u3EyupWYoYlQYKbPPpeAfftmvhv0gSxM91+Opet3VqqU5bcDME8p6ZbGp24VZ1kznrg0qMkc7PJspdUdKRBFQ==" w:salt="DWPiPlp3l4+Yg78zHYI9s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11"/>
    <w:rsid w:val="00000027"/>
    <w:rsid w:val="00000208"/>
    <w:rsid w:val="00000FEB"/>
    <w:rsid w:val="00001167"/>
    <w:rsid w:val="000016EA"/>
    <w:rsid w:val="000021C7"/>
    <w:rsid w:val="00002B49"/>
    <w:rsid w:val="00002EDA"/>
    <w:rsid w:val="000033DF"/>
    <w:rsid w:val="000043ED"/>
    <w:rsid w:val="000044F5"/>
    <w:rsid w:val="0000450E"/>
    <w:rsid w:val="00004C6B"/>
    <w:rsid w:val="00005052"/>
    <w:rsid w:val="0000510B"/>
    <w:rsid w:val="000054D1"/>
    <w:rsid w:val="00005A73"/>
    <w:rsid w:val="000068B3"/>
    <w:rsid w:val="00006CA4"/>
    <w:rsid w:val="0000756F"/>
    <w:rsid w:val="000113C3"/>
    <w:rsid w:val="00012263"/>
    <w:rsid w:val="00012515"/>
    <w:rsid w:val="0001255E"/>
    <w:rsid w:val="00012AFD"/>
    <w:rsid w:val="000135A1"/>
    <w:rsid w:val="00013CF3"/>
    <w:rsid w:val="00013DB0"/>
    <w:rsid w:val="00014968"/>
    <w:rsid w:val="00015027"/>
    <w:rsid w:val="00015E7F"/>
    <w:rsid w:val="00016629"/>
    <w:rsid w:val="0001670A"/>
    <w:rsid w:val="0002083E"/>
    <w:rsid w:val="00020920"/>
    <w:rsid w:val="00020B84"/>
    <w:rsid w:val="00020C22"/>
    <w:rsid w:val="0002189B"/>
    <w:rsid w:val="0002237C"/>
    <w:rsid w:val="00022592"/>
    <w:rsid w:val="00023556"/>
    <w:rsid w:val="00025397"/>
    <w:rsid w:val="00025528"/>
    <w:rsid w:val="00025742"/>
    <w:rsid w:val="00026DD3"/>
    <w:rsid w:val="00026F0E"/>
    <w:rsid w:val="00026F93"/>
    <w:rsid w:val="00027BF1"/>
    <w:rsid w:val="000300AF"/>
    <w:rsid w:val="000301E7"/>
    <w:rsid w:val="000303F9"/>
    <w:rsid w:val="00030431"/>
    <w:rsid w:val="00030639"/>
    <w:rsid w:val="000308B0"/>
    <w:rsid w:val="00031564"/>
    <w:rsid w:val="00032473"/>
    <w:rsid w:val="00032C89"/>
    <w:rsid w:val="00033034"/>
    <w:rsid w:val="000331C6"/>
    <w:rsid w:val="0003359D"/>
    <w:rsid w:val="00033E7C"/>
    <w:rsid w:val="00036134"/>
    <w:rsid w:val="000364DC"/>
    <w:rsid w:val="00036B3F"/>
    <w:rsid w:val="00036E86"/>
    <w:rsid w:val="0003727A"/>
    <w:rsid w:val="00037338"/>
    <w:rsid w:val="00037B62"/>
    <w:rsid w:val="00040855"/>
    <w:rsid w:val="00040C22"/>
    <w:rsid w:val="00040DED"/>
    <w:rsid w:val="000410E6"/>
    <w:rsid w:val="00041BC4"/>
    <w:rsid w:val="000421D0"/>
    <w:rsid w:val="00042C49"/>
    <w:rsid w:val="000431F9"/>
    <w:rsid w:val="0004320A"/>
    <w:rsid w:val="00043644"/>
    <w:rsid w:val="00043D24"/>
    <w:rsid w:val="0004498A"/>
    <w:rsid w:val="000460FA"/>
    <w:rsid w:val="0004617A"/>
    <w:rsid w:val="0004624B"/>
    <w:rsid w:val="00046CAB"/>
    <w:rsid w:val="00046F77"/>
    <w:rsid w:val="00047816"/>
    <w:rsid w:val="00047962"/>
    <w:rsid w:val="00047B5C"/>
    <w:rsid w:val="00047DE7"/>
    <w:rsid w:val="0005045F"/>
    <w:rsid w:val="00050BC0"/>
    <w:rsid w:val="0005122F"/>
    <w:rsid w:val="000533A8"/>
    <w:rsid w:val="000534BA"/>
    <w:rsid w:val="00053C40"/>
    <w:rsid w:val="00053C57"/>
    <w:rsid w:val="00053D94"/>
    <w:rsid w:val="00053DFC"/>
    <w:rsid w:val="00055D1B"/>
    <w:rsid w:val="00055E5B"/>
    <w:rsid w:val="00055E6D"/>
    <w:rsid w:val="00056AF5"/>
    <w:rsid w:val="000578A7"/>
    <w:rsid w:val="00060483"/>
    <w:rsid w:val="00061036"/>
    <w:rsid w:val="00061304"/>
    <w:rsid w:val="0006184A"/>
    <w:rsid w:val="00061D9A"/>
    <w:rsid w:val="00064A96"/>
    <w:rsid w:val="00064DA6"/>
    <w:rsid w:val="000655E1"/>
    <w:rsid w:val="00065B06"/>
    <w:rsid w:val="0006652A"/>
    <w:rsid w:val="00066CE8"/>
    <w:rsid w:val="000715AF"/>
    <w:rsid w:val="00071E84"/>
    <w:rsid w:val="00072067"/>
    <w:rsid w:val="000724AE"/>
    <w:rsid w:val="00073E9A"/>
    <w:rsid w:val="000742F4"/>
    <w:rsid w:val="000745F8"/>
    <w:rsid w:val="00075661"/>
    <w:rsid w:val="00075B05"/>
    <w:rsid w:val="00075EEC"/>
    <w:rsid w:val="00076262"/>
    <w:rsid w:val="00076E24"/>
    <w:rsid w:val="0007704E"/>
    <w:rsid w:val="00077558"/>
    <w:rsid w:val="0008037D"/>
    <w:rsid w:val="00080461"/>
    <w:rsid w:val="00080D79"/>
    <w:rsid w:val="00081941"/>
    <w:rsid w:val="000819FE"/>
    <w:rsid w:val="00082859"/>
    <w:rsid w:val="00083852"/>
    <w:rsid w:val="00084150"/>
    <w:rsid w:val="000846C7"/>
    <w:rsid w:val="0008499D"/>
    <w:rsid w:val="00084D71"/>
    <w:rsid w:val="0008542B"/>
    <w:rsid w:val="00085EBF"/>
    <w:rsid w:val="000860D3"/>
    <w:rsid w:val="0008724B"/>
    <w:rsid w:val="000914D9"/>
    <w:rsid w:val="00091AA8"/>
    <w:rsid w:val="000942BA"/>
    <w:rsid w:val="000949E2"/>
    <w:rsid w:val="00095345"/>
    <w:rsid w:val="0009569C"/>
    <w:rsid w:val="00095936"/>
    <w:rsid w:val="00095FC5"/>
    <w:rsid w:val="0009633C"/>
    <w:rsid w:val="0009705A"/>
    <w:rsid w:val="00097761"/>
    <w:rsid w:val="00097AC0"/>
    <w:rsid w:val="000A1DFB"/>
    <w:rsid w:val="000A23B3"/>
    <w:rsid w:val="000A2743"/>
    <w:rsid w:val="000A50CF"/>
    <w:rsid w:val="000A594C"/>
    <w:rsid w:val="000A6BFB"/>
    <w:rsid w:val="000B1CF7"/>
    <w:rsid w:val="000B22BD"/>
    <w:rsid w:val="000B4859"/>
    <w:rsid w:val="000B497F"/>
    <w:rsid w:val="000B5088"/>
    <w:rsid w:val="000B635A"/>
    <w:rsid w:val="000B63E6"/>
    <w:rsid w:val="000B6AE7"/>
    <w:rsid w:val="000B6D7E"/>
    <w:rsid w:val="000B6DEA"/>
    <w:rsid w:val="000B7574"/>
    <w:rsid w:val="000C0821"/>
    <w:rsid w:val="000C098D"/>
    <w:rsid w:val="000C1810"/>
    <w:rsid w:val="000C1D13"/>
    <w:rsid w:val="000C273C"/>
    <w:rsid w:val="000C44BC"/>
    <w:rsid w:val="000C5059"/>
    <w:rsid w:val="000C62F4"/>
    <w:rsid w:val="000C659F"/>
    <w:rsid w:val="000C6D31"/>
    <w:rsid w:val="000C7A72"/>
    <w:rsid w:val="000C7F91"/>
    <w:rsid w:val="000D08F3"/>
    <w:rsid w:val="000D1636"/>
    <w:rsid w:val="000D17FB"/>
    <w:rsid w:val="000D209E"/>
    <w:rsid w:val="000D2C68"/>
    <w:rsid w:val="000D422D"/>
    <w:rsid w:val="000D42EF"/>
    <w:rsid w:val="000D4533"/>
    <w:rsid w:val="000D486F"/>
    <w:rsid w:val="000D4F94"/>
    <w:rsid w:val="000D55AE"/>
    <w:rsid w:val="000D5F17"/>
    <w:rsid w:val="000D6638"/>
    <w:rsid w:val="000D66B8"/>
    <w:rsid w:val="000E050E"/>
    <w:rsid w:val="000E13EF"/>
    <w:rsid w:val="000E1A62"/>
    <w:rsid w:val="000E1FBF"/>
    <w:rsid w:val="000E216D"/>
    <w:rsid w:val="000E21B9"/>
    <w:rsid w:val="000E2D78"/>
    <w:rsid w:val="000E313B"/>
    <w:rsid w:val="000E3DFF"/>
    <w:rsid w:val="000E4FCB"/>
    <w:rsid w:val="000E5388"/>
    <w:rsid w:val="000E55B5"/>
    <w:rsid w:val="000E5DD1"/>
    <w:rsid w:val="000E69FB"/>
    <w:rsid w:val="000E7723"/>
    <w:rsid w:val="000E7CF9"/>
    <w:rsid w:val="000F0978"/>
    <w:rsid w:val="000F0E7F"/>
    <w:rsid w:val="000F116B"/>
    <w:rsid w:val="000F124A"/>
    <w:rsid w:val="000F1686"/>
    <w:rsid w:val="000F2520"/>
    <w:rsid w:val="000F2DA6"/>
    <w:rsid w:val="000F33BA"/>
    <w:rsid w:val="000F4235"/>
    <w:rsid w:val="000F4998"/>
    <w:rsid w:val="000F4EE1"/>
    <w:rsid w:val="000F610D"/>
    <w:rsid w:val="000F64E8"/>
    <w:rsid w:val="000F6D9A"/>
    <w:rsid w:val="000F7687"/>
    <w:rsid w:val="000F7A82"/>
    <w:rsid w:val="000F7B74"/>
    <w:rsid w:val="00100077"/>
    <w:rsid w:val="00100378"/>
    <w:rsid w:val="001009BF"/>
    <w:rsid w:val="00100B16"/>
    <w:rsid w:val="0010279F"/>
    <w:rsid w:val="00102F0D"/>
    <w:rsid w:val="00107A57"/>
    <w:rsid w:val="00107BEA"/>
    <w:rsid w:val="00107CF0"/>
    <w:rsid w:val="00110087"/>
    <w:rsid w:val="001103C9"/>
    <w:rsid w:val="00110CBF"/>
    <w:rsid w:val="00110F8E"/>
    <w:rsid w:val="00111261"/>
    <w:rsid w:val="001115A5"/>
    <w:rsid w:val="0011197C"/>
    <w:rsid w:val="00111DC8"/>
    <w:rsid w:val="0011259A"/>
    <w:rsid w:val="00112E8F"/>
    <w:rsid w:val="001130DB"/>
    <w:rsid w:val="00113642"/>
    <w:rsid w:val="00113A51"/>
    <w:rsid w:val="0011505B"/>
    <w:rsid w:val="0011518A"/>
    <w:rsid w:val="00115672"/>
    <w:rsid w:val="00116056"/>
    <w:rsid w:val="0011658A"/>
    <w:rsid w:val="00116731"/>
    <w:rsid w:val="001167A7"/>
    <w:rsid w:val="0011764B"/>
    <w:rsid w:val="001176C4"/>
    <w:rsid w:val="00120534"/>
    <w:rsid w:val="00120AC0"/>
    <w:rsid w:val="00121828"/>
    <w:rsid w:val="0012231F"/>
    <w:rsid w:val="001223BB"/>
    <w:rsid w:val="00122707"/>
    <w:rsid w:val="00122D86"/>
    <w:rsid w:val="00123679"/>
    <w:rsid w:val="00125800"/>
    <w:rsid w:val="00125ABC"/>
    <w:rsid w:val="00125BA5"/>
    <w:rsid w:val="001263A5"/>
    <w:rsid w:val="0012683A"/>
    <w:rsid w:val="001268BC"/>
    <w:rsid w:val="00126C76"/>
    <w:rsid w:val="00126DD6"/>
    <w:rsid w:val="0012710A"/>
    <w:rsid w:val="00127E02"/>
    <w:rsid w:val="00132002"/>
    <w:rsid w:val="00132861"/>
    <w:rsid w:val="00133B8B"/>
    <w:rsid w:val="00134646"/>
    <w:rsid w:val="0013534E"/>
    <w:rsid w:val="00135486"/>
    <w:rsid w:val="0013572F"/>
    <w:rsid w:val="00136794"/>
    <w:rsid w:val="00136A6C"/>
    <w:rsid w:val="00136F4D"/>
    <w:rsid w:val="0013790D"/>
    <w:rsid w:val="00137DEF"/>
    <w:rsid w:val="00137F8D"/>
    <w:rsid w:val="001409EA"/>
    <w:rsid w:val="0014119A"/>
    <w:rsid w:val="001414D5"/>
    <w:rsid w:val="00141E58"/>
    <w:rsid w:val="0014205A"/>
    <w:rsid w:val="00142102"/>
    <w:rsid w:val="00143205"/>
    <w:rsid w:val="00145D4A"/>
    <w:rsid w:val="00145DE0"/>
    <w:rsid w:val="00145DFD"/>
    <w:rsid w:val="00145E53"/>
    <w:rsid w:val="00146955"/>
    <w:rsid w:val="00146E0F"/>
    <w:rsid w:val="00147976"/>
    <w:rsid w:val="00151A69"/>
    <w:rsid w:val="00151D74"/>
    <w:rsid w:val="001532D0"/>
    <w:rsid w:val="00153803"/>
    <w:rsid w:val="00153B4A"/>
    <w:rsid w:val="00153D08"/>
    <w:rsid w:val="001548A5"/>
    <w:rsid w:val="00154E9B"/>
    <w:rsid w:val="001550E1"/>
    <w:rsid w:val="001559C4"/>
    <w:rsid w:val="00155C88"/>
    <w:rsid w:val="00156B13"/>
    <w:rsid w:val="00157354"/>
    <w:rsid w:val="00157EF6"/>
    <w:rsid w:val="00160477"/>
    <w:rsid w:val="001605BB"/>
    <w:rsid w:val="00162EA3"/>
    <w:rsid w:val="00163370"/>
    <w:rsid w:val="00163859"/>
    <w:rsid w:val="00163C58"/>
    <w:rsid w:val="00163E6F"/>
    <w:rsid w:val="0016421E"/>
    <w:rsid w:val="0016424C"/>
    <w:rsid w:val="00164588"/>
    <w:rsid w:val="00164A4E"/>
    <w:rsid w:val="001656B7"/>
    <w:rsid w:val="00166DFC"/>
    <w:rsid w:val="001673B1"/>
    <w:rsid w:val="0017081A"/>
    <w:rsid w:val="0017115A"/>
    <w:rsid w:val="00171475"/>
    <w:rsid w:val="00172724"/>
    <w:rsid w:val="001731D2"/>
    <w:rsid w:val="001739E5"/>
    <w:rsid w:val="0017533E"/>
    <w:rsid w:val="0017546E"/>
    <w:rsid w:val="00175A1F"/>
    <w:rsid w:val="0017624F"/>
    <w:rsid w:val="00176649"/>
    <w:rsid w:val="00176B71"/>
    <w:rsid w:val="00177163"/>
    <w:rsid w:val="0017730C"/>
    <w:rsid w:val="00177B8C"/>
    <w:rsid w:val="00177D52"/>
    <w:rsid w:val="00180576"/>
    <w:rsid w:val="00182F90"/>
    <w:rsid w:val="00183441"/>
    <w:rsid w:val="0018346A"/>
    <w:rsid w:val="001834D6"/>
    <w:rsid w:val="00183C84"/>
    <w:rsid w:val="00184136"/>
    <w:rsid w:val="0018501A"/>
    <w:rsid w:val="00185442"/>
    <w:rsid w:val="0018778A"/>
    <w:rsid w:val="001879E9"/>
    <w:rsid w:val="00190379"/>
    <w:rsid w:val="00191C9D"/>
    <w:rsid w:val="0019202D"/>
    <w:rsid w:val="0019280D"/>
    <w:rsid w:val="00192963"/>
    <w:rsid w:val="00192AC2"/>
    <w:rsid w:val="0019480E"/>
    <w:rsid w:val="00194827"/>
    <w:rsid w:val="00194DE5"/>
    <w:rsid w:val="00195287"/>
    <w:rsid w:val="001954F3"/>
    <w:rsid w:val="00195F26"/>
    <w:rsid w:val="00196482"/>
    <w:rsid w:val="00197125"/>
    <w:rsid w:val="00197212"/>
    <w:rsid w:val="00197B05"/>
    <w:rsid w:val="001A010C"/>
    <w:rsid w:val="001A0911"/>
    <w:rsid w:val="001A0D77"/>
    <w:rsid w:val="001A0F01"/>
    <w:rsid w:val="001A24F2"/>
    <w:rsid w:val="001A325E"/>
    <w:rsid w:val="001A4E76"/>
    <w:rsid w:val="001A507C"/>
    <w:rsid w:val="001A5E20"/>
    <w:rsid w:val="001A6150"/>
    <w:rsid w:val="001A6B03"/>
    <w:rsid w:val="001A7948"/>
    <w:rsid w:val="001B0B78"/>
    <w:rsid w:val="001B0F1C"/>
    <w:rsid w:val="001B1591"/>
    <w:rsid w:val="001B1BE9"/>
    <w:rsid w:val="001B1FB1"/>
    <w:rsid w:val="001B2889"/>
    <w:rsid w:val="001B4984"/>
    <w:rsid w:val="001B63F7"/>
    <w:rsid w:val="001B6F93"/>
    <w:rsid w:val="001B700C"/>
    <w:rsid w:val="001B7081"/>
    <w:rsid w:val="001B7258"/>
    <w:rsid w:val="001B7402"/>
    <w:rsid w:val="001B75DB"/>
    <w:rsid w:val="001C0960"/>
    <w:rsid w:val="001C0FB4"/>
    <w:rsid w:val="001C152E"/>
    <w:rsid w:val="001C25B8"/>
    <w:rsid w:val="001C2928"/>
    <w:rsid w:val="001C2CB4"/>
    <w:rsid w:val="001C36EB"/>
    <w:rsid w:val="001C4EBB"/>
    <w:rsid w:val="001C52E7"/>
    <w:rsid w:val="001C597C"/>
    <w:rsid w:val="001C611B"/>
    <w:rsid w:val="001C66B2"/>
    <w:rsid w:val="001C750D"/>
    <w:rsid w:val="001C7835"/>
    <w:rsid w:val="001C7D33"/>
    <w:rsid w:val="001C7F62"/>
    <w:rsid w:val="001D03FC"/>
    <w:rsid w:val="001D064A"/>
    <w:rsid w:val="001D1A6A"/>
    <w:rsid w:val="001D21D6"/>
    <w:rsid w:val="001D278F"/>
    <w:rsid w:val="001D29FD"/>
    <w:rsid w:val="001D3047"/>
    <w:rsid w:val="001D3876"/>
    <w:rsid w:val="001D4789"/>
    <w:rsid w:val="001D4CDE"/>
    <w:rsid w:val="001D525A"/>
    <w:rsid w:val="001D5492"/>
    <w:rsid w:val="001D5885"/>
    <w:rsid w:val="001D5C06"/>
    <w:rsid w:val="001D76AA"/>
    <w:rsid w:val="001D7C29"/>
    <w:rsid w:val="001E0233"/>
    <w:rsid w:val="001E02B7"/>
    <w:rsid w:val="001E06FC"/>
    <w:rsid w:val="001E0CED"/>
    <w:rsid w:val="001E1468"/>
    <w:rsid w:val="001E1860"/>
    <w:rsid w:val="001E272C"/>
    <w:rsid w:val="001E2C16"/>
    <w:rsid w:val="001E53BA"/>
    <w:rsid w:val="001E574F"/>
    <w:rsid w:val="001E5F0F"/>
    <w:rsid w:val="001E6E2C"/>
    <w:rsid w:val="001E7402"/>
    <w:rsid w:val="001F0465"/>
    <w:rsid w:val="001F0C55"/>
    <w:rsid w:val="001F13C1"/>
    <w:rsid w:val="001F16C6"/>
    <w:rsid w:val="001F1EA7"/>
    <w:rsid w:val="001F1F25"/>
    <w:rsid w:val="001F2C1B"/>
    <w:rsid w:val="001F2E3D"/>
    <w:rsid w:val="001F3399"/>
    <w:rsid w:val="001F3515"/>
    <w:rsid w:val="001F3FFA"/>
    <w:rsid w:val="001F446D"/>
    <w:rsid w:val="001F448E"/>
    <w:rsid w:val="001F4CEB"/>
    <w:rsid w:val="001F4F37"/>
    <w:rsid w:val="001F500F"/>
    <w:rsid w:val="001F53A1"/>
    <w:rsid w:val="001F5419"/>
    <w:rsid w:val="001F545C"/>
    <w:rsid w:val="001F5725"/>
    <w:rsid w:val="001F6173"/>
    <w:rsid w:val="001F648F"/>
    <w:rsid w:val="001F7106"/>
    <w:rsid w:val="001F72E5"/>
    <w:rsid w:val="001F7C14"/>
    <w:rsid w:val="00200224"/>
    <w:rsid w:val="00200A31"/>
    <w:rsid w:val="00200AB6"/>
    <w:rsid w:val="00201773"/>
    <w:rsid w:val="002020E6"/>
    <w:rsid w:val="00202149"/>
    <w:rsid w:val="002025DB"/>
    <w:rsid w:val="00202A73"/>
    <w:rsid w:val="002033E1"/>
    <w:rsid w:val="00203F5D"/>
    <w:rsid w:val="002045C5"/>
    <w:rsid w:val="002054A3"/>
    <w:rsid w:val="00205D20"/>
    <w:rsid w:val="002066A7"/>
    <w:rsid w:val="00206737"/>
    <w:rsid w:val="00206F81"/>
    <w:rsid w:val="0020778D"/>
    <w:rsid w:val="0020799C"/>
    <w:rsid w:val="00207AAD"/>
    <w:rsid w:val="00207CCE"/>
    <w:rsid w:val="00210210"/>
    <w:rsid w:val="002104BC"/>
    <w:rsid w:val="00210817"/>
    <w:rsid w:val="00210A3A"/>
    <w:rsid w:val="00212B4F"/>
    <w:rsid w:val="00212D3F"/>
    <w:rsid w:val="002130A3"/>
    <w:rsid w:val="00213903"/>
    <w:rsid w:val="00214026"/>
    <w:rsid w:val="0021481B"/>
    <w:rsid w:val="00215375"/>
    <w:rsid w:val="0021576E"/>
    <w:rsid w:val="00216045"/>
    <w:rsid w:val="002172DF"/>
    <w:rsid w:val="0021735D"/>
    <w:rsid w:val="00217664"/>
    <w:rsid w:val="002178E1"/>
    <w:rsid w:val="00220D9C"/>
    <w:rsid w:val="002216E2"/>
    <w:rsid w:val="00221941"/>
    <w:rsid w:val="00221AB7"/>
    <w:rsid w:val="0022205D"/>
    <w:rsid w:val="0022241B"/>
    <w:rsid w:val="00222B81"/>
    <w:rsid w:val="00222BE8"/>
    <w:rsid w:val="00224111"/>
    <w:rsid w:val="00224FEB"/>
    <w:rsid w:val="002308CF"/>
    <w:rsid w:val="00232D71"/>
    <w:rsid w:val="00232E24"/>
    <w:rsid w:val="00232E3A"/>
    <w:rsid w:val="00233433"/>
    <w:rsid w:val="00233CB7"/>
    <w:rsid w:val="00234AAC"/>
    <w:rsid w:val="00234CBB"/>
    <w:rsid w:val="00234CCA"/>
    <w:rsid w:val="00234FE7"/>
    <w:rsid w:val="00235A9D"/>
    <w:rsid w:val="00235B1D"/>
    <w:rsid w:val="00235F6C"/>
    <w:rsid w:val="0023603D"/>
    <w:rsid w:val="00236FAD"/>
    <w:rsid w:val="00237BE4"/>
    <w:rsid w:val="00240A13"/>
    <w:rsid w:val="00241B6C"/>
    <w:rsid w:val="00241EBF"/>
    <w:rsid w:val="00242C8D"/>
    <w:rsid w:val="002435BE"/>
    <w:rsid w:val="002437D8"/>
    <w:rsid w:val="00243EBD"/>
    <w:rsid w:val="002440D8"/>
    <w:rsid w:val="0024581C"/>
    <w:rsid w:val="00245B2D"/>
    <w:rsid w:val="00245EFB"/>
    <w:rsid w:val="00246435"/>
    <w:rsid w:val="00246BCF"/>
    <w:rsid w:val="00246F7D"/>
    <w:rsid w:val="002472DA"/>
    <w:rsid w:val="00247B78"/>
    <w:rsid w:val="00250125"/>
    <w:rsid w:val="00250353"/>
    <w:rsid w:val="00251136"/>
    <w:rsid w:val="00251A4B"/>
    <w:rsid w:val="00252B8B"/>
    <w:rsid w:val="00254920"/>
    <w:rsid w:val="002552A2"/>
    <w:rsid w:val="0025553E"/>
    <w:rsid w:val="00255546"/>
    <w:rsid w:val="00255E93"/>
    <w:rsid w:val="002565FD"/>
    <w:rsid w:val="0025678F"/>
    <w:rsid w:val="00257C5B"/>
    <w:rsid w:val="00261B32"/>
    <w:rsid w:val="002629D9"/>
    <w:rsid w:val="00262BF3"/>
    <w:rsid w:val="00263F33"/>
    <w:rsid w:val="00263F3E"/>
    <w:rsid w:val="002642AA"/>
    <w:rsid w:val="00264D5B"/>
    <w:rsid w:val="00265678"/>
    <w:rsid w:val="00266039"/>
    <w:rsid w:val="00266387"/>
    <w:rsid w:val="00267369"/>
    <w:rsid w:val="002674E7"/>
    <w:rsid w:val="00267D92"/>
    <w:rsid w:val="00270834"/>
    <w:rsid w:val="002722D3"/>
    <w:rsid w:val="0027233E"/>
    <w:rsid w:val="00272612"/>
    <w:rsid w:val="00273670"/>
    <w:rsid w:val="002738FF"/>
    <w:rsid w:val="00273EB0"/>
    <w:rsid w:val="002745FA"/>
    <w:rsid w:val="00274803"/>
    <w:rsid w:val="00274BDE"/>
    <w:rsid w:val="00275054"/>
    <w:rsid w:val="00276996"/>
    <w:rsid w:val="002771C3"/>
    <w:rsid w:val="002803A1"/>
    <w:rsid w:val="002814E6"/>
    <w:rsid w:val="00282568"/>
    <w:rsid w:val="002825AD"/>
    <w:rsid w:val="0028270E"/>
    <w:rsid w:val="00282F94"/>
    <w:rsid w:val="002837D1"/>
    <w:rsid w:val="0028401E"/>
    <w:rsid w:val="00284B1A"/>
    <w:rsid w:val="00284E03"/>
    <w:rsid w:val="0028579C"/>
    <w:rsid w:val="00286126"/>
    <w:rsid w:val="0028639E"/>
    <w:rsid w:val="0028752A"/>
    <w:rsid w:val="00287EEF"/>
    <w:rsid w:val="0029120A"/>
    <w:rsid w:val="002913DE"/>
    <w:rsid w:val="00292B66"/>
    <w:rsid w:val="0029388F"/>
    <w:rsid w:val="00294075"/>
    <w:rsid w:val="00294AC0"/>
    <w:rsid w:val="00295B4C"/>
    <w:rsid w:val="00297BD7"/>
    <w:rsid w:val="002A04DE"/>
    <w:rsid w:val="002A0A4E"/>
    <w:rsid w:val="002A1101"/>
    <w:rsid w:val="002A1E0F"/>
    <w:rsid w:val="002A2304"/>
    <w:rsid w:val="002A2A94"/>
    <w:rsid w:val="002A2B7A"/>
    <w:rsid w:val="002A387D"/>
    <w:rsid w:val="002A3FC1"/>
    <w:rsid w:val="002A4231"/>
    <w:rsid w:val="002A4A49"/>
    <w:rsid w:val="002A564B"/>
    <w:rsid w:val="002A5D85"/>
    <w:rsid w:val="002A60CC"/>
    <w:rsid w:val="002A6380"/>
    <w:rsid w:val="002A7DB5"/>
    <w:rsid w:val="002B023A"/>
    <w:rsid w:val="002B0409"/>
    <w:rsid w:val="002B145E"/>
    <w:rsid w:val="002B211C"/>
    <w:rsid w:val="002B2B8F"/>
    <w:rsid w:val="002B2C01"/>
    <w:rsid w:val="002B4BF5"/>
    <w:rsid w:val="002B5917"/>
    <w:rsid w:val="002B610C"/>
    <w:rsid w:val="002B6417"/>
    <w:rsid w:val="002B6593"/>
    <w:rsid w:val="002B6881"/>
    <w:rsid w:val="002B6B03"/>
    <w:rsid w:val="002B6C12"/>
    <w:rsid w:val="002B79B7"/>
    <w:rsid w:val="002B79DF"/>
    <w:rsid w:val="002B7B74"/>
    <w:rsid w:val="002C0AEE"/>
    <w:rsid w:val="002C1754"/>
    <w:rsid w:val="002C1BBB"/>
    <w:rsid w:val="002C1BC4"/>
    <w:rsid w:val="002C20D9"/>
    <w:rsid w:val="002C2645"/>
    <w:rsid w:val="002C4208"/>
    <w:rsid w:val="002C579B"/>
    <w:rsid w:val="002C5A00"/>
    <w:rsid w:val="002C5F18"/>
    <w:rsid w:val="002C6194"/>
    <w:rsid w:val="002C658D"/>
    <w:rsid w:val="002C7231"/>
    <w:rsid w:val="002D0220"/>
    <w:rsid w:val="002D0342"/>
    <w:rsid w:val="002D0A6F"/>
    <w:rsid w:val="002D1168"/>
    <w:rsid w:val="002D16EF"/>
    <w:rsid w:val="002D1D27"/>
    <w:rsid w:val="002D2DF6"/>
    <w:rsid w:val="002D2FA8"/>
    <w:rsid w:val="002D30DC"/>
    <w:rsid w:val="002D3C4C"/>
    <w:rsid w:val="002D3FCB"/>
    <w:rsid w:val="002D606E"/>
    <w:rsid w:val="002D64E1"/>
    <w:rsid w:val="002D69D7"/>
    <w:rsid w:val="002D73EE"/>
    <w:rsid w:val="002D75E3"/>
    <w:rsid w:val="002D7696"/>
    <w:rsid w:val="002D7DAB"/>
    <w:rsid w:val="002E025F"/>
    <w:rsid w:val="002E029D"/>
    <w:rsid w:val="002E035E"/>
    <w:rsid w:val="002E169B"/>
    <w:rsid w:val="002E16E5"/>
    <w:rsid w:val="002E1C58"/>
    <w:rsid w:val="002E2FDA"/>
    <w:rsid w:val="002E30FF"/>
    <w:rsid w:val="002E3CB0"/>
    <w:rsid w:val="002E47B2"/>
    <w:rsid w:val="002E4F3A"/>
    <w:rsid w:val="002E548A"/>
    <w:rsid w:val="002E5D6E"/>
    <w:rsid w:val="002F01C9"/>
    <w:rsid w:val="002F03C5"/>
    <w:rsid w:val="002F21C7"/>
    <w:rsid w:val="002F2E54"/>
    <w:rsid w:val="002F33EF"/>
    <w:rsid w:val="002F3DD8"/>
    <w:rsid w:val="002F4C0D"/>
    <w:rsid w:val="002F4F25"/>
    <w:rsid w:val="002F6465"/>
    <w:rsid w:val="002F6525"/>
    <w:rsid w:val="002F7537"/>
    <w:rsid w:val="003005C1"/>
    <w:rsid w:val="00301073"/>
    <w:rsid w:val="00301D65"/>
    <w:rsid w:val="00302987"/>
    <w:rsid w:val="00302F94"/>
    <w:rsid w:val="003032E9"/>
    <w:rsid w:val="0030375A"/>
    <w:rsid w:val="00303DD6"/>
    <w:rsid w:val="003040CE"/>
    <w:rsid w:val="00304470"/>
    <w:rsid w:val="0030475E"/>
    <w:rsid w:val="00305115"/>
    <w:rsid w:val="00305171"/>
    <w:rsid w:val="00305364"/>
    <w:rsid w:val="0030715C"/>
    <w:rsid w:val="003078F8"/>
    <w:rsid w:val="0031090D"/>
    <w:rsid w:val="003118CD"/>
    <w:rsid w:val="00311A4A"/>
    <w:rsid w:val="003125B9"/>
    <w:rsid w:val="003125CE"/>
    <w:rsid w:val="00313324"/>
    <w:rsid w:val="0031391B"/>
    <w:rsid w:val="00313A52"/>
    <w:rsid w:val="00313D0F"/>
    <w:rsid w:val="00314489"/>
    <w:rsid w:val="00314F63"/>
    <w:rsid w:val="00316147"/>
    <w:rsid w:val="00316959"/>
    <w:rsid w:val="00317ABD"/>
    <w:rsid w:val="00320A1E"/>
    <w:rsid w:val="003212DD"/>
    <w:rsid w:val="00324A10"/>
    <w:rsid w:val="00324CB0"/>
    <w:rsid w:val="003250B6"/>
    <w:rsid w:val="00325905"/>
    <w:rsid w:val="00326D3B"/>
    <w:rsid w:val="00327417"/>
    <w:rsid w:val="003276FB"/>
    <w:rsid w:val="00327C68"/>
    <w:rsid w:val="003300C8"/>
    <w:rsid w:val="00330578"/>
    <w:rsid w:val="00333597"/>
    <w:rsid w:val="0033361B"/>
    <w:rsid w:val="003339AD"/>
    <w:rsid w:val="00333F63"/>
    <w:rsid w:val="00334177"/>
    <w:rsid w:val="00334D4F"/>
    <w:rsid w:val="00335304"/>
    <w:rsid w:val="00335924"/>
    <w:rsid w:val="00335A0F"/>
    <w:rsid w:val="00335D5E"/>
    <w:rsid w:val="003364A5"/>
    <w:rsid w:val="00336EEA"/>
    <w:rsid w:val="0033780A"/>
    <w:rsid w:val="003379BE"/>
    <w:rsid w:val="00340406"/>
    <w:rsid w:val="003405FC"/>
    <w:rsid w:val="003412DA"/>
    <w:rsid w:val="00341B41"/>
    <w:rsid w:val="0034213F"/>
    <w:rsid w:val="003426D9"/>
    <w:rsid w:val="00342A77"/>
    <w:rsid w:val="00342DD1"/>
    <w:rsid w:val="00343667"/>
    <w:rsid w:val="00343A46"/>
    <w:rsid w:val="00344FB8"/>
    <w:rsid w:val="00345314"/>
    <w:rsid w:val="0034629C"/>
    <w:rsid w:val="0034680A"/>
    <w:rsid w:val="00350BA0"/>
    <w:rsid w:val="00351731"/>
    <w:rsid w:val="00353CBC"/>
    <w:rsid w:val="00353CEF"/>
    <w:rsid w:val="00353FFF"/>
    <w:rsid w:val="0035409F"/>
    <w:rsid w:val="0035708D"/>
    <w:rsid w:val="00360486"/>
    <w:rsid w:val="00360C04"/>
    <w:rsid w:val="00360E5A"/>
    <w:rsid w:val="003615F8"/>
    <w:rsid w:val="00362947"/>
    <w:rsid w:val="003634F3"/>
    <w:rsid w:val="00363A50"/>
    <w:rsid w:val="00363FF8"/>
    <w:rsid w:val="003649B2"/>
    <w:rsid w:val="00364EF3"/>
    <w:rsid w:val="0036536E"/>
    <w:rsid w:val="003653B7"/>
    <w:rsid w:val="0036585C"/>
    <w:rsid w:val="00365D81"/>
    <w:rsid w:val="0036609E"/>
    <w:rsid w:val="003675C2"/>
    <w:rsid w:val="00367C31"/>
    <w:rsid w:val="0037084D"/>
    <w:rsid w:val="00371D47"/>
    <w:rsid w:val="003722B5"/>
    <w:rsid w:val="00373AF3"/>
    <w:rsid w:val="00373B3D"/>
    <w:rsid w:val="003746C8"/>
    <w:rsid w:val="00374812"/>
    <w:rsid w:val="00375138"/>
    <w:rsid w:val="0037721D"/>
    <w:rsid w:val="003774B9"/>
    <w:rsid w:val="0038014B"/>
    <w:rsid w:val="0038102A"/>
    <w:rsid w:val="003814EC"/>
    <w:rsid w:val="00381E5A"/>
    <w:rsid w:val="0038381C"/>
    <w:rsid w:val="003842FD"/>
    <w:rsid w:val="00384EB9"/>
    <w:rsid w:val="00385F25"/>
    <w:rsid w:val="0038745A"/>
    <w:rsid w:val="00390BAD"/>
    <w:rsid w:val="00390BFA"/>
    <w:rsid w:val="00391610"/>
    <w:rsid w:val="00391872"/>
    <w:rsid w:val="003919BC"/>
    <w:rsid w:val="00391D35"/>
    <w:rsid w:val="00393BA6"/>
    <w:rsid w:val="00393D20"/>
    <w:rsid w:val="00396BF5"/>
    <w:rsid w:val="003A065A"/>
    <w:rsid w:val="003A0B1E"/>
    <w:rsid w:val="003A1303"/>
    <w:rsid w:val="003A132E"/>
    <w:rsid w:val="003A1DE2"/>
    <w:rsid w:val="003A1DF2"/>
    <w:rsid w:val="003A2BCD"/>
    <w:rsid w:val="003A335C"/>
    <w:rsid w:val="003A3752"/>
    <w:rsid w:val="003A409C"/>
    <w:rsid w:val="003A43D7"/>
    <w:rsid w:val="003A4FB0"/>
    <w:rsid w:val="003A582F"/>
    <w:rsid w:val="003B07EC"/>
    <w:rsid w:val="003B0E83"/>
    <w:rsid w:val="003B0F42"/>
    <w:rsid w:val="003B2766"/>
    <w:rsid w:val="003B2EAC"/>
    <w:rsid w:val="003B3A37"/>
    <w:rsid w:val="003B4D0B"/>
    <w:rsid w:val="003B5FFA"/>
    <w:rsid w:val="003B6208"/>
    <w:rsid w:val="003B6B46"/>
    <w:rsid w:val="003B725A"/>
    <w:rsid w:val="003B7BC0"/>
    <w:rsid w:val="003C00EA"/>
    <w:rsid w:val="003C00F0"/>
    <w:rsid w:val="003C0170"/>
    <w:rsid w:val="003C02E4"/>
    <w:rsid w:val="003C0640"/>
    <w:rsid w:val="003C0741"/>
    <w:rsid w:val="003C0F8D"/>
    <w:rsid w:val="003C11ED"/>
    <w:rsid w:val="003C139E"/>
    <w:rsid w:val="003C27C2"/>
    <w:rsid w:val="003C31B9"/>
    <w:rsid w:val="003C3695"/>
    <w:rsid w:val="003C3706"/>
    <w:rsid w:val="003C371A"/>
    <w:rsid w:val="003C374F"/>
    <w:rsid w:val="003C52B6"/>
    <w:rsid w:val="003C54F1"/>
    <w:rsid w:val="003C5BEB"/>
    <w:rsid w:val="003C707D"/>
    <w:rsid w:val="003C7DE3"/>
    <w:rsid w:val="003D016A"/>
    <w:rsid w:val="003D0DE8"/>
    <w:rsid w:val="003D124C"/>
    <w:rsid w:val="003D20F2"/>
    <w:rsid w:val="003D23A3"/>
    <w:rsid w:val="003D352E"/>
    <w:rsid w:val="003D35A2"/>
    <w:rsid w:val="003D4049"/>
    <w:rsid w:val="003D45B3"/>
    <w:rsid w:val="003D56A7"/>
    <w:rsid w:val="003D5856"/>
    <w:rsid w:val="003D5A4A"/>
    <w:rsid w:val="003D5E42"/>
    <w:rsid w:val="003D642F"/>
    <w:rsid w:val="003D6565"/>
    <w:rsid w:val="003D672B"/>
    <w:rsid w:val="003D706E"/>
    <w:rsid w:val="003D7928"/>
    <w:rsid w:val="003D7EC0"/>
    <w:rsid w:val="003E00BC"/>
    <w:rsid w:val="003E2207"/>
    <w:rsid w:val="003E2611"/>
    <w:rsid w:val="003E2B9E"/>
    <w:rsid w:val="003E34C1"/>
    <w:rsid w:val="003E34EB"/>
    <w:rsid w:val="003E3B86"/>
    <w:rsid w:val="003E4DB5"/>
    <w:rsid w:val="003E6EEB"/>
    <w:rsid w:val="003E731D"/>
    <w:rsid w:val="003E7BE8"/>
    <w:rsid w:val="003F068B"/>
    <w:rsid w:val="003F0848"/>
    <w:rsid w:val="003F12F4"/>
    <w:rsid w:val="003F1877"/>
    <w:rsid w:val="003F1D9D"/>
    <w:rsid w:val="003F28F0"/>
    <w:rsid w:val="003F2C39"/>
    <w:rsid w:val="003F2E33"/>
    <w:rsid w:val="003F344E"/>
    <w:rsid w:val="003F3863"/>
    <w:rsid w:val="003F39EE"/>
    <w:rsid w:val="003F48A1"/>
    <w:rsid w:val="003F49DB"/>
    <w:rsid w:val="003F4C72"/>
    <w:rsid w:val="003F60BC"/>
    <w:rsid w:val="003F61CC"/>
    <w:rsid w:val="003F740E"/>
    <w:rsid w:val="004002D2"/>
    <w:rsid w:val="00400C64"/>
    <w:rsid w:val="0040149C"/>
    <w:rsid w:val="00402B62"/>
    <w:rsid w:val="0040300E"/>
    <w:rsid w:val="00403B8E"/>
    <w:rsid w:val="00403F20"/>
    <w:rsid w:val="0040480E"/>
    <w:rsid w:val="00404882"/>
    <w:rsid w:val="0040494A"/>
    <w:rsid w:val="00404A51"/>
    <w:rsid w:val="00404E4F"/>
    <w:rsid w:val="00404EA7"/>
    <w:rsid w:val="004050F0"/>
    <w:rsid w:val="004053E0"/>
    <w:rsid w:val="0040671D"/>
    <w:rsid w:val="00406D28"/>
    <w:rsid w:val="00406FCF"/>
    <w:rsid w:val="004070B7"/>
    <w:rsid w:val="004070E9"/>
    <w:rsid w:val="00407A8A"/>
    <w:rsid w:val="004104FD"/>
    <w:rsid w:val="00410D5F"/>
    <w:rsid w:val="00410EB1"/>
    <w:rsid w:val="00411A84"/>
    <w:rsid w:val="004126E1"/>
    <w:rsid w:val="004128BF"/>
    <w:rsid w:val="004129B6"/>
    <w:rsid w:val="00413CC8"/>
    <w:rsid w:val="004141CF"/>
    <w:rsid w:val="0041496E"/>
    <w:rsid w:val="00414C13"/>
    <w:rsid w:val="00415C4C"/>
    <w:rsid w:val="00415EA4"/>
    <w:rsid w:val="004165A5"/>
    <w:rsid w:val="004168A7"/>
    <w:rsid w:val="00416AC4"/>
    <w:rsid w:val="00417092"/>
    <w:rsid w:val="004170F5"/>
    <w:rsid w:val="00417115"/>
    <w:rsid w:val="004201C7"/>
    <w:rsid w:val="0042078E"/>
    <w:rsid w:val="00421010"/>
    <w:rsid w:val="004215FE"/>
    <w:rsid w:val="00422AC3"/>
    <w:rsid w:val="0042339A"/>
    <w:rsid w:val="0042390B"/>
    <w:rsid w:val="00423914"/>
    <w:rsid w:val="0042396F"/>
    <w:rsid w:val="004241A3"/>
    <w:rsid w:val="00424A6F"/>
    <w:rsid w:val="0042508F"/>
    <w:rsid w:val="00425260"/>
    <w:rsid w:val="00425415"/>
    <w:rsid w:val="00425908"/>
    <w:rsid w:val="00426920"/>
    <w:rsid w:val="00426BCB"/>
    <w:rsid w:val="004272B9"/>
    <w:rsid w:val="00427C14"/>
    <w:rsid w:val="0043086D"/>
    <w:rsid w:val="00430902"/>
    <w:rsid w:val="00430B47"/>
    <w:rsid w:val="00431086"/>
    <w:rsid w:val="0043211E"/>
    <w:rsid w:val="0043454E"/>
    <w:rsid w:val="004345B1"/>
    <w:rsid w:val="00435196"/>
    <w:rsid w:val="00436A0F"/>
    <w:rsid w:val="004375E9"/>
    <w:rsid w:val="00437949"/>
    <w:rsid w:val="0044056A"/>
    <w:rsid w:val="00440EB3"/>
    <w:rsid w:val="004412EE"/>
    <w:rsid w:val="00441CA0"/>
    <w:rsid w:val="00441E1E"/>
    <w:rsid w:val="00442E1B"/>
    <w:rsid w:val="00442EDA"/>
    <w:rsid w:val="004431BE"/>
    <w:rsid w:val="004432DC"/>
    <w:rsid w:val="00443AAD"/>
    <w:rsid w:val="004441CE"/>
    <w:rsid w:val="00444531"/>
    <w:rsid w:val="0044559D"/>
    <w:rsid w:val="004469DC"/>
    <w:rsid w:val="00446BD9"/>
    <w:rsid w:val="0044746D"/>
    <w:rsid w:val="004478C3"/>
    <w:rsid w:val="004504BC"/>
    <w:rsid w:val="00450523"/>
    <w:rsid w:val="0045090B"/>
    <w:rsid w:val="00451473"/>
    <w:rsid w:val="004518F5"/>
    <w:rsid w:val="00451C07"/>
    <w:rsid w:val="00451D82"/>
    <w:rsid w:val="00453451"/>
    <w:rsid w:val="004542A3"/>
    <w:rsid w:val="00454372"/>
    <w:rsid w:val="00454F69"/>
    <w:rsid w:val="0045671B"/>
    <w:rsid w:val="00456EC0"/>
    <w:rsid w:val="0045731E"/>
    <w:rsid w:val="004604C9"/>
    <w:rsid w:val="00460713"/>
    <w:rsid w:val="00460EBD"/>
    <w:rsid w:val="004616A7"/>
    <w:rsid w:val="00461FFF"/>
    <w:rsid w:val="004621C2"/>
    <w:rsid w:val="00462AF3"/>
    <w:rsid w:val="004635FD"/>
    <w:rsid w:val="00464FB8"/>
    <w:rsid w:val="00465288"/>
    <w:rsid w:val="00465322"/>
    <w:rsid w:val="004661D7"/>
    <w:rsid w:val="00466F72"/>
    <w:rsid w:val="00467253"/>
    <w:rsid w:val="00467EF8"/>
    <w:rsid w:val="0047062B"/>
    <w:rsid w:val="00470AAA"/>
    <w:rsid w:val="00470BE1"/>
    <w:rsid w:val="00470CF2"/>
    <w:rsid w:val="00471021"/>
    <w:rsid w:val="004722BA"/>
    <w:rsid w:val="00472CDA"/>
    <w:rsid w:val="00473C84"/>
    <w:rsid w:val="00473FB5"/>
    <w:rsid w:val="004744B9"/>
    <w:rsid w:val="0047454F"/>
    <w:rsid w:val="0047484E"/>
    <w:rsid w:val="00474BD0"/>
    <w:rsid w:val="00474EE4"/>
    <w:rsid w:val="004750A9"/>
    <w:rsid w:val="004750BC"/>
    <w:rsid w:val="00475732"/>
    <w:rsid w:val="00475811"/>
    <w:rsid w:val="00476125"/>
    <w:rsid w:val="00476374"/>
    <w:rsid w:val="004777C0"/>
    <w:rsid w:val="0048174A"/>
    <w:rsid w:val="004822C2"/>
    <w:rsid w:val="004839FE"/>
    <w:rsid w:val="00483C96"/>
    <w:rsid w:val="00483EA3"/>
    <w:rsid w:val="004858A7"/>
    <w:rsid w:val="004864AF"/>
    <w:rsid w:val="0048659D"/>
    <w:rsid w:val="00486668"/>
    <w:rsid w:val="0049041E"/>
    <w:rsid w:val="00490709"/>
    <w:rsid w:val="004907C3"/>
    <w:rsid w:val="00491A6D"/>
    <w:rsid w:val="00491B45"/>
    <w:rsid w:val="00491B70"/>
    <w:rsid w:val="00494903"/>
    <w:rsid w:val="0049527D"/>
    <w:rsid w:val="004953A0"/>
    <w:rsid w:val="00495B0B"/>
    <w:rsid w:val="004961A5"/>
    <w:rsid w:val="00497E4A"/>
    <w:rsid w:val="004A03CF"/>
    <w:rsid w:val="004A0E18"/>
    <w:rsid w:val="004A0E2D"/>
    <w:rsid w:val="004A0E80"/>
    <w:rsid w:val="004A2FF0"/>
    <w:rsid w:val="004A3121"/>
    <w:rsid w:val="004A3E51"/>
    <w:rsid w:val="004A3F8F"/>
    <w:rsid w:val="004A4A30"/>
    <w:rsid w:val="004A5A4E"/>
    <w:rsid w:val="004A67FB"/>
    <w:rsid w:val="004A6F9D"/>
    <w:rsid w:val="004A74D4"/>
    <w:rsid w:val="004B124F"/>
    <w:rsid w:val="004B195D"/>
    <w:rsid w:val="004B1BCA"/>
    <w:rsid w:val="004B25F8"/>
    <w:rsid w:val="004B282F"/>
    <w:rsid w:val="004B2E22"/>
    <w:rsid w:val="004B357F"/>
    <w:rsid w:val="004B474B"/>
    <w:rsid w:val="004B4F65"/>
    <w:rsid w:val="004B53A8"/>
    <w:rsid w:val="004B5476"/>
    <w:rsid w:val="004B5D79"/>
    <w:rsid w:val="004B609E"/>
    <w:rsid w:val="004B6E80"/>
    <w:rsid w:val="004B6FEF"/>
    <w:rsid w:val="004B77C3"/>
    <w:rsid w:val="004C042A"/>
    <w:rsid w:val="004C09A7"/>
    <w:rsid w:val="004C1B8D"/>
    <w:rsid w:val="004C27DD"/>
    <w:rsid w:val="004C2AB2"/>
    <w:rsid w:val="004C2F05"/>
    <w:rsid w:val="004C32AF"/>
    <w:rsid w:val="004C4EC4"/>
    <w:rsid w:val="004C52EA"/>
    <w:rsid w:val="004C65B9"/>
    <w:rsid w:val="004C660C"/>
    <w:rsid w:val="004C6F2C"/>
    <w:rsid w:val="004C71D6"/>
    <w:rsid w:val="004C76D1"/>
    <w:rsid w:val="004D0B35"/>
    <w:rsid w:val="004D195C"/>
    <w:rsid w:val="004D1BE9"/>
    <w:rsid w:val="004D1EA4"/>
    <w:rsid w:val="004D204F"/>
    <w:rsid w:val="004D2299"/>
    <w:rsid w:val="004D2E16"/>
    <w:rsid w:val="004D2FC1"/>
    <w:rsid w:val="004D4C04"/>
    <w:rsid w:val="004D508D"/>
    <w:rsid w:val="004D637B"/>
    <w:rsid w:val="004D6894"/>
    <w:rsid w:val="004E0197"/>
    <w:rsid w:val="004E0257"/>
    <w:rsid w:val="004E02A6"/>
    <w:rsid w:val="004E0833"/>
    <w:rsid w:val="004E1A1C"/>
    <w:rsid w:val="004E28C6"/>
    <w:rsid w:val="004E422C"/>
    <w:rsid w:val="004E42DB"/>
    <w:rsid w:val="004E4827"/>
    <w:rsid w:val="004E4E8E"/>
    <w:rsid w:val="004E5A5A"/>
    <w:rsid w:val="004E64A3"/>
    <w:rsid w:val="004E728B"/>
    <w:rsid w:val="004E783B"/>
    <w:rsid w:val="004E7CA8"/>
    <w:rsid w:val="004F05E3"/>
    <w:rsid w:val="004F0DED"/>
    <w:rsid w:val="004F138F"/>
    <w:rsid w:val="004F1759"/>
    <w:rsid w:val="004F1F2A"/>
    <w:rsid w:val="004F2F10"/>
    <w:rsid w:val="004F2F6E"/>
    <w:rsid w:val="004F32CA"/>
    <w:rsid w:val="004F3F6F"/>
    <w:rsid w:val="004F4092"/>
    <w:rsid w:val="004F41CD"/>
    <w:rsid w:val="004F42F5"/>
    <w:rsid w:val="004F5281"/>
    <w:rsid w:val="004F57C2"/>
    <w:rsid w:val="004F737E"/>
    <w:rsid w:val="004F78E5"/>
    <w:rsid w:val="004F79FB"/>
    <w:rsid w:val="004F7E31"/>
    <w:rsid w:val="004F7E3D"/>
    <w:rsid w:val="00500CA5"/>
    <w:rsid w:val="0050230A"/>
    <w:rsid w:val="00504334"/>
    <w:rsid w:val="00504839"/>
    <w:rsid w:val="005051B7"/>
    <w:rsid w:val="00505E19"/>
    <w:rsid w:val="0050646D"/>
    <w:rsid w:val="005066B1"/>
    <w:rsid w:val="0050670B"/>
    <w:rsid w:val="00506B8E"/>
    <w:rsid w:val="00506F24"/>
    <w:rsid w:val="00506F77"/>
    <w:rsid w:val="00507294"/>
    <w:rsid w:val="005073B0"/>
    <w:rsid w:val="00510F2A"/>
    <w:rsid w:val="00512E62"/>
    <w:rsid w:val="00512FE8"/>
    <w:rsid w:val="00513808"/>
    <w:rsid w:val="00513D7D"/>
    <w:rsid w:val="005141E8"/>
    <w:rsid w:val="00515536"/>
    <w:rsid w:val="00515C81"/>
    <w:rsid w:val="0051621E"/>
    <w:rsid w:val="00516514"/>
    <w:rsid w:val="00516D1F"/>
    <w:rsid w:val="0051777F"/>
    <w:rsid w:val="00517C08"/>
    <w:rsid w:val="00520AE1"/>
    <w:rsid w:val="00520EE7"/>
    <w:rsid w:val="005217CE"/>
    <w:rsid w:val="00521BCC"/>
    <w:rsid w:val="00521E5B"/>
    <w:rsid w:val="0052369A"/>
    <w:rsid w:val="005239DC"/>
    <w:rsid w:val="0052457F"/>
    <w:rsid w:val="00524C83"/>
    <w:rsid w:val="005254AC"/>
    <w:rsid w:val="0052550E"/>
    <w:rsid w:val="00526645"/>
    <w:rsid w:val="00526950"/>
    <w:rsid w:val="00526B1A"/>
    <w:rsid w:val="005277F5"/>
    <w:rsid w:val="00527E3E"/>
    <w:rsid w:val="00530A70"/>
    <w:rsid w:val="0053153F"/>
    <w:rsid w:val="005322A6"/>
    <w:rsid w:val="005326FB"/>
    <w:rsid w:val="00532972"/>
    <w:rsid w:val="005334A5"/>
    <w:rsid w:val="00533B10"/>
    <w:rsid w:val="005348DF"/>
    <w:rsid w:val="00535461"/>
    <w:rsid w:val="00535B22"/>
    <w:rsid w:val="00535E65"/>
    <w:rsid w:val="00535E92"/>
    <w:rsid w:val="00535EBA"/>
    <w:rsid w:val="005360AC"/>
    <w:rsid w:val="005366BB"/>
    <w:rsid w:val="005374F6"/>
    <w:rsid w:val="00537571"/>
    <w:rsid w:val="005377CD"/>
    <w:rsid w:val="00537DB7"/>
    <w:rsid w:val="00540FB4"/>
    <w:rsid w:val="0054156F"/>
    <w:rsid w:val="00542E9A"/>
    <w:rsid w:val="005437B2"/>
    <w:rsid w:val="00543B2D"/>
    <w:rsid w:val="00543C3E"/>
    <w:rsid w:val="00543DE2"/>
    <w:rsid w:val="0054409C"/>
    <w:rsid w:val="0054410C"/>
    <w:rsid w:val="00544B40"/>
    <w:rsid w:val="00544E3C"/>
    <w:rsid w:val="005462C6"/>
    <w:rsid w:val="005462D5"/>
    <w:rsid w:val="00546470"/>
    <w:rsid w:val="0055078D"/>
    <w:rsid w:val="00550C99"/>
    <w:rsid w:val="00550D11"/>
    <w:rsid w:val="00550D5D"/>
    <w:rsid w:val="0055176D"/>
    <w:rsid w:val="005520A6"/>
    <w:rsid w:val="00553413"/>
    <w:rsid w:val="0055368D"/>
    <w:rsid w:val="00554B05"/>
    <w:rsid w:val="005557E5"/>
    <w:rsid w:val="00555841"/>
    <w:rsid w:val="005559E4"/>
    <w:rsid w:val="00555DC0"/>
    <w:rsid w:val="00556338"/>
    <w:rsid w:val="00556A66"/>
    <w:rsid w:val="0056075A"/>
    <w:rsid w:val="005612CD"/>
    <w:rsid w:val="00561DCE"/>
    <w:rsid w:val="0056277C"/>
    <w:rsid w:val="00563388"/>
    <w:rsid w:val="0056369B"/>
    <w:rsid w:val="00563E86"/>
    <w:rsid w:val="00563FDB"/>
    <w:rsid w:val="0056509D"/>
    <w:rsid w:val="005650FA"/>
    <w:rsid w:val="005705E9"/>
    <w:rsid w:val="00571F81"/>
    <w:rsid w:val="0057346B"/>
    <w:rsid w:val="00573B53"/>
    <w:rsid w:val="00573E39"/>
    <w:rsid w:val="00574B06"/>
    <w:rsid w:val="00574C9E"/>
    <w:rsid w:val="00574E42"/>
    <w:rsid w:val="0057616F"/>
    <w:rsid w:val="00576A98"/>
    <w:rsid w:val="00580140"/>
    <w:rsid w:val="00580B25"/>
    <w:rsid w:val="0058201A"/>
    <w:rsid w:val="0058232F"/>
    <w:rsid w:val="00582C08"/>
    <w:rsid w:val="0058369E"/>
    <w:rsid w:val="00583A1F"/>
    <w:rsid w:val="00584A7B"/>
    <w:rsid w:val="00584E93"/>
    <w:rsid w:val="00590568"/>
    <w:rsid w:val="00590B77"/>
    <w:rsid w:val="0059133A"/>
    <w:rsid w:val="0059160A"/>
    <w:rsid w:val="0059201E"/>
    <w:rsid w:val="005922B0"/>
    <w:rsid w:val="0059311E"/>
    <w:rsid w:val="00593314"/>
    <w:rsid w:val="005933A6"/>
    <w:rsid w:val="0059380F"/>
    <w:rsid w:val="00593B1A"/>
    <w:rsid w:val="00594496"/>
    <w:rsid w:val="00595283"/>
    <w:rsid w:val="00595E57"/>
    <w:rsid w:val="005A0107"/>
    <w:rsid w:val="005A0A63"/>
    <w:rsid w:val="005A15F0"/>
    <w:rsid w:val="005A1CFC"/>
    <w:rsid w:val="005A26E8"/>
    <w:rsid w:val="005A3EFE"/>
    <w:rsid w:val="005A4D34"/>
    <w:rsid w:val="005A5839"/>
    <w:rsid w:val="005A6602"/>
    <w:rsid w:val="005A6BC4"/>
    <w:rsid w:val="005A702B"/>
    <w:rsid w:val="005A7269"/>
    <w:rsid w:val="005A7E37"/>
    <w:rsid w:val="005B1F1A"/>
    <w:rsid w:val="005B2C57"/>
    <w:rsid w:val="005B36D2"/>
    <w:rsid w:val="005B3B88"/>
    <w:rsid w:val="005B42CA"/>
    <w:rsid w:val="005B4954"/>
    <w:rsid w:val="005B554D"/>
    <w:rsid w:val="005B5DCF"/>
    <w:rsid w:val="005B63E2"/>
    <w:rsid w:val="005B79D7"/>
    <w:rsid w:val="005C0BD0"/>
    <w:rsid w:val="005C0EBB"/>
    <w:rsid w:val="005C1B98"/>
    <w:rsid w:val="005C1D82"/>
    <w:rsid w:val="005C21C3"/>
    <w:rsid w:val="005C251F"/>
    <w:rsid w:val="005C305B"/>
    <w:rsid w:val="005C3B5C"/>
    <w:rsid w:val="005C3F3E"/>
    <w:rsid w:val="005C4D45"/>
    <w:rsid w:val="005C5391"/>
    <w:rsid w:val="005C55A3"/>
    <w:rsid w:val="005C5652"/>
    <w:rsid w:val="005C5A49"/>
    <w:rsid w:val="005C5A86"/>
    <w:rsid w:val="005C624E"/>
    <w:rsid w:val="005C63E9"/>
    <w:rsid w:val="005C641C"/>
    <w:rsid w:val="005C6431"/>
    <w:rsid w:val="005C6618"/>
    <w:rsid w:val="005C669B"/>
    <w:rsid w:val="005C6EEC"/>
    <w:rsid w:val="005C6F97"/>
    <w:rsid w:val="005C77C4"/>
    <w:rsid w:val="005D03BD"/>
    <w:rsid w:val="005D0FDA"/>
    <w:rsid w:val="005D257F"/>
    <w:rsid w:val="005D27B7"/>
    <w:rsid w:val="005D28B5"/>
    <w:rsid w:val="005D38EC"/>
    <w:rsid w:val="005D3A39"/>
    <w:rsid w:val="005D3E90"/>
    <w:rsid w:val="005D3EFF"/>
    <w:rsid w:val="005D4519"/>
    <w:rsid w:val="005D46FE"/>
    <w:rsid w:val="005D727F"/>
    <w:rsid w:val="005E29B4"/>
    <w:rsid w:val="005E2B2B"/>
    <w:rsid w:val="005E4131"/>
    <w:rsid w:val="005E586E"/>
    <w:rsid w:val="005E5D15"/>
    <w:rsid w:val="005E6015"/>
    <w:rsid w:val="005E623A"/>
    <w:rsid w:val="005E687D"/>
    <w:rsid w:val="005E694C"/>
    <w:rsid w:val="005E6C3F"/>
    <w:rsid w:val="005E6E6A"/>
    <w:rsid w:val="005F08DA"/>
    <w:rsid w:val="005F0C27"/>
    <w:rsid w:val="005F0E18"/>
    <w:rsid w:val="005F125D"/>
    <w:rsid w:val="005F1416"/>
    <w:rsid w:val="005F2011"/>
    <w:rsid w:val="005F2854"/>
    <w:rsid w:val="005F2D92"/>
    <w:rsid w:val="005F342B"/>
    <w:rsid w:val="005F3F15"/>
    <w:rsid w:val="005F463B"/>
    <w:rsid w:val="005F4CB3"/>
    <w:rsid w:val="005F603E"/>
    <w:rsid w:val="005F640E"/>
    <w:rsid w:val="005F77DF"/>
    <w:rsid w:val="005F7888"/>
    <w:rsid w:val="006010F4"/>
    <w:rsid w:val="006015DA"/>
    <w:rsid w:val="00601C70"/>
    <w:rsid w:val="00601F88"/>
    <w:rsid w:val="00602E78"/>
    <w:rsid w:val="0060305C"/>
    <w:rsid w:val="00603B3F"/>
    <w:rsid w:val="00603FD5"/>
    <w:rsid w:val="00604BE8"/>
    <w:rsid w:val="00606CA2"/>
    <w:rsid w:val="00607A16"/>
    <w:rsid w:val="00607FEF"/>
    <w:rsid w:val="006102B8"/>
    <w:rsid w:val="0061054C"/>
    <w:rsid w:val="00610FA4"/>
    <w:rsid w:val="006116C1"/>
    <w:rsid w:val="00611744"/>
    <w:rsid w:val="006118F7"/>
    <w:rsid w:val="00611A56"/>
    <w:rsid w:val="00613123"/>
    <w:rsid w:val="006133E2"/>
    <w:rsid w:val="00614E5D"/>
    <w:rsid w:val="00615CF1"/>
    <w:rsid w:val="00615F6D"/>
    <w:rsid w:val="00616637"/>
    <w:rsid w:val="00616C54"/>
    <w:rsid w:val="00616DC8"/>
    <w:rsid w:val="00620470"/>
    <w:rsid w:val="00620716"/>
    <w:rsid w:val="006208C4"/>
    <w:rsid w:val="00620EA3"/>
    <w:rsid w:val="006219F4"/>
    <w:rsid w:val="0062201A"/>
    <w:rsid w:val="006229DB"/>
    <w:rsid w:val="00623367"/>
    <w:rsid w:val="0062427A"/>
    <w:rsid w:val="006248E9"/>
    <w:rsid w:val="00624D2C"/>
    <w:rsid w:val="00625AEB"/>
    <w:rsid w:val="00625B34"/>
    <w:rsid w:val="00626A32"/>
    <w:rsid w:val="00626FFB"/>
    <w:rsid w:val="006274B0"/>
    <w:rsid w:val="00627F29"/>
    <w:rsid w:val="0063010A"/>
    <w:rsid w:val="0063022F"/>
    <w:rsid w:val="006322DC"/>
    <w:rsid w:val="0063324B"/>
    <w:rsid w:val="006337F3"/>
    <w:rsid w:val="00633902"/>
    <w:rsid w:val="00634752"/>
    <w:rsid w:val="00634878"/>
    <w:rsid w:val="00634ABF"/>
    <w:rsid w:val="00636117"/>
    <w:rsid w:val="0063672D"/>
    <w:rsid w:val="00637296"/>
    <w:rsid w:val="00640127"/>
    <w:rsid w:val="00640E20"/>
    <w:rsid w:val="006410E9"/>
    <w:rsid w:val="006427AC"/>
    <w:rsid w:val="00642CCC"/>
    <w:rsid w:val="00643ADD"/>
    <w:rsid w:val="006441EA"/>
    <w:rsid w:val="00644C79"/>
    <w:rsid w:val="00644FEC"/>
    <w:rsid w:val="00645849"/>
    <w:rsid w:val="0064665F"/>
    <w:rsid w:val="00647799"/>
    <w:rsid w:val="00647A50"/>
    <w:rsid w:val="00647BEA"/>
    <w:rsid w:val="00647C8D"/>
    <w:rsid w:val="00647F33"/>
    <w:rsid w:val="006518A8"/>
    <w:rsid w:val="006522CC"/>
    <w:rsid w:val="00652760"/>
    <w:rsid w:val="00652E27"/>
    <w:rsid w:val="00653064"/>
    <w:rsid w:val="00653C85"/>
    <w:rsid w:val="00653FDC"/>
    <w:rsid w:val="0065434D"/>
    <w:rsid w:val="00655323"/>
    <w:rsid w:val="006554D7"/>
    <w:rsid w:val="006563C6"/>
    <w:rsid w:val="00656DCA"/>
    <w:rsid w:val="00656FAD"/>
    <w:rsid w:val="006571EA"/>
    <w:rsid w:val="00660179"/>
    <w:rsid w:val="00660852"/>
    <w:rsid w:val="00662765"/>
    <w:rsid w:val="00662819"/>
    <w:rsid w:val="00662AC7"/>
    <w:rsid w:val="00663363"/>
    <w:rsid w:val="00663E3C"/>
    <w:rsid w:val="006641FE"/>
    <w:rsid w:val="006647CC"/>
    <w:rsid w:val="00664C5A"/>
    <w:rsid w:val="00665124"/>
    <w:rsid w:val="0066564C"/>
    <w:rsid w:val="00666607"/>
    <w:rsid w:val="006666F2"/>
    <w:rsid w:val="00666A4C"/>
    <w:rsid w:val="00667163"/>
    <w:rsid w:val="0067044A"/>
    <w:rsid w:val="00672E34"/>
    <w:rsid w:val="006745F4"/>
    <w:rsid w:val="00674867"/>
    <w:rsid w:val="00675307"/>
    <w:rsid w:val="00675828"/>
    <w:rsid w:val="006758AA"/>
    <w:rsid w:val="00676135"/>
    <w:rsid w:val="006761D1"/>
    <w:rsid w:val="00676F82"/>
    <w:rsid w:val="00680516"/>
    <w:rsid w:val="00680A62"/>
    <w:rsid w:val="006815D9"/>
    <w:rsid w:val="00681726"/>
    <w:rsid w:val="00681737"/>
    <w:rsid w:val="0068262E"/>
    <w:rsid w:val="00682895"/>
    <w:rsid w:val="00682945"/>
    <w:rsid w:val="00683179"/>
    <w:rsid w:val="006839B9"/>
    <w:rsid w:val="0068404A"/>
    <w:rsid w:val="0068437F"/>
    <w:rsid w:val="00684464"/>
    <w:rsid w:val="00684C0C"/>
    <w:rsid w:val="00684E7A"/>
    <w:rsid w:val="0068604B"/>
    <w:rsid w:val="0068609A"/>
    <w:rsid w:val="00686BD3"/>
    <w:rsid w:val="0068724F"/>
    <w:rsid w:val="006872E8"/>
    <w:rsid w:val="006876A2"/>
    <w:rsid w:val="00690841"/>
    <w:rsid w:val="00690891"/>
    <w:rsid w:val="00691119"/>
    <w:rsid w:val="006914D9"/>
    <w:rsid w:val="00691655"/>
    <w:rsid w:val="006921C5"/>
    <w:rsid w:val="00692F67"/>
    <w:rsid w:val="00694373"/>
    <w:rsid w:val="0069451A"/>
    <w:rsid w:val="006951C8"/>
    <w:rsid w:val="00695474"/>
    <w:rsid w:val="00695F89"/>
    <w:rsid w:val="006960AF"/>
    <w:rsid w:val="006961D6"/>
    <w:rsid w:val="00696686"/>
    <w:rsid w:val="00697921"/>
    <w:rsid w:val="006A01F1"/>
    <w:rsid w:val="006A0606"/>
    <w:rsid w:val="006A16E3"/>
    <w:rsid w:val="006A178F"/>
    <w:rsid w:val="006A17A0"/>
    <w:rsid w:val="006A1DEF"/>
    <w:rsid w:val="006A2525"/>
    <w:rsid w:val="006A25D7"/>
    <w:rsid w:val="006A3006"/>
    <w:rsid w:val="006A39C2"/>
    <w:rsid w:val="006A3A05"/>
    <w:rsid w:val="006A3C17"/>
    <w:rsid w:val="006A3F35"/>
    <w:rsid w:val="006A4CEE"/>
    <w:rsid w:val="006A5326"/>
    <w:rsid w:val="006A54D6"/>
    <w:rsid w:val="006A66BA"/>
    <w:rsid w:val="006A66F5"/>
    <w:rsid w:val="006A70CE"/>
    <w:rsid w:val="006A7111"/>
    <w:rsid w:val="006A7359"/>
    <w:rsid w:val="006A760C"/>
    <w:rsid w:val="006A7CF3"/>
    <w:rsid w:val="006B060D"/>
    <w:rsid w:val="006B0C26"/>
    <w:rsid w:val="006B11D9"/>
    <w:rsid w:val="006B1271"/>
    <w:rsid w:val="006B1666"/>
    <w:rsid w:val="006B18F5"/>
    <w:rsid w:val="006B1CEE"/>
    <w:rsid w:val="006B21A1"/>
    <w:rsid w:val="006B2360"/>
    <w:rsid w:val="006B2E44"/>
    <w:rsid w:val="006B33BD"/>
    <w:rsid w:val="006B4844"/>
    <w:rsid w:val="006B4A10"/>
    <w:rsid w:val="006B6965"/>
    <w:rsid w:val="006B7D66"/>
    <w:rsid w:val="006B7ECD"/>
    <w:rsid w:val="006C137C"/>
    <w:rsid w:val="006C2747"/>
    <w:rsid w:val="006C2B54"/>
    <w:rsid w:val="006C2CCC"/>
    <w:rsid w:val="006C31AA"/>
    <w:rsid w:val="006C356A"/>
    <w:rsid w:val="006C38EE"/>
    <w:rsid w:val="006C39F3"/>
    <w:rsid w:val="006C4AF4"/>
    <w:rsid w:val="006C4F3D"/>
    <w:rsid w:val="006C58D6"/>
    <w:rsid w:val="006C5E11"/>
    <w:rsid w:val="006C6385"/>
    <w:rsid w:val="006C7CCA"/>
    <w:rsid w:val="006D1511"/>
    <w:rsid w:val="006D1957"/>
    <w:rsid w:val="006D1DD6"/>
    <w:rsid w:val="006D2E02"/>
    <w:rsid w:val="006D3267"/>
    <w:rsid w:val="006D3F2F"/>
    <w:rsid w:val="006D4303"/>
    <w:rsid w:val="006D4820"/>
    <w:rsid w:val="006D53E2"/>
    <w:rsid w:val="006D5596"/>
    <w:rsid w:val="006D61CC"/>
    <w:rsid w:val="006D6297"/>
    <w:rsid w:val="006D78EC"/>
    <w:rsid w:val="006E02F6"/>
    <w:rsid w:val="006E0C4E"/>
    <w:rsid w:val="006E0E4D"/>
    <w:rsid w:val="006E1644"/>
    <w:rsid w:val="006E1D70"/>
    <w:rsid w:val="006E21CF"/>
    <w:rsid w:val="006E2F63"/>
    <w:rsid w:val="006E2FE7"/>
    <w:rsid w:val="006E3061"/>
    <w:rsid w:val="006E3536"/>
    <w:rsid w:val="006E426C"/>
    <w:rsid w:val="006E5109"/>
    <w:rsid w:val="006E52CD"/>
    <w:rsid w:val="006E54E8"/>
    <w:rsid w:val="006E68D1"/>
    <w:rsid w:val="006E6CBF"/>
    <w:rsid w:val="006F0931"/>
    <w:rsid w:val="006F10DB"/>
    <w:rsid w:val="006F10EC"/>
    <w:rsid w:val="006F13EC"/>
    <w:rsid w:val="006F1C22"/>
    <w:rsid w:val="006F31AF"/>
    <w:rsid w:val="006F35BD"/>
    <w:rsid w:val="006F3795"/>
    <w:rsid w:val="006F3D8C"/>
    <w:rsid w:val="006F6BFD"/>
    <w:rsid w:val="006F6F01"/>
    <w:rsid w:val="006F767F"/>
    <w:rsid w:val="006F77C2"/>
    <w:rsid w:val="006F7B76"/>
    <w:rsid w:val="007002A3"/>
    <w:rsid w:val="00700427"/>
    <w:rsid w:val="00701AC5"/>
    <w:rsid w:val="00701C07"/>
    <w:rsid w:val="00702A24"/>
    <w:rsid w:val="007030AE"/>
    <w:rsid w:val="007035E6"/>
    <w:rsid w:val="00703ED4"/>
    <w:rsid w:val="0070435D"/>
    <w:rsid w:val="0070520F"/>
    <w:rsid w:val="007054B0"/>
    <w:rsid w:val="0070591E"/>
    <w:rsid w:val="00706690"/>
    <w:rsid w:val="007069E4"/>
    <w:rsid w:val="00706D13"/>
    <w:rsid w:val="0070701A"/>
    <w:rsid w:val="0070741A"/>
    <w:rsid w:val="007074FE"/>
    <w:rsid w:val="0071023F"/>
    <w:rsid w:val="00710473"/>
    <w:rsid w:val="0071078D"/>
    <w:rsid w:val="0071141C"/>
    <w:rsid w:val="00711445"/>
    <w:rsid w:val="00711DE5"/>
    <w:rsid w:val="00711E4A"/>
    <w:rsid w:val="007130F1"/>
    <w:rsid w:val="00713539"/>
    <w:rsid w:val="00714092"/>
    <w:rsid w:val="00714349"/>
    <w:rsid w:val="00714488"/>
    <w:rsid w:val="0071469B"/>
    <w:rsid w:val="0071687F"/>
    <w:rsid w:val="00717307"/>
    <w:rsid w:val="007174AF"/>
    <w:rsid w:val="007176DC"/>
    <w:rsid w:val="007178FF"/>
    <w:rsid w:val="00717EAB"/>
    <w:rsid w:val="0072066D"/>
    <w:rsid w:val="00721AAA"/>
    <w:rsid w:val="00721ED9"/>
    <w:rsid w:val="007225B0"/>
    <w:rsid w:val="00722EC8"/>
    <w:rsid w:val="00723398"/>
    <w:rsid w:val="007237AF"/>
    <w:rsid w:val="00723D03"/>
    <w:rsid w:val="007252AB"/>
    <w:rsid w:val="0072578F"/>
    <w:rsid w:val="007257B1"/>
    <w:rsid w:val="007268E0"/>
    <w:rsid w:val="00730CE7"/>
    <w:rsid w:val="00732C81"/>
    <w:rsid w:val="00732DE5"/>
    <w:rsid w:val="007337AC"/>
    <w:rsid w:val="00733E97"/>
    <w:rsid w:val="00733EBE"/>
    <w:rsid w:val="0073688B"/>
    <w:rsid w:val="0073748B"/>
    <w:rsid w:val="00737EFB"/>
    <w:rsid w:val="00740E51"/>
    <w:rsid w:val="00740EED"/>
    <w:rsid w:val="00741987"/>
    <w:rsid w:val="00741D8B"/>
    <w:rsid w:val="00743CC1"/>
    <w:rsid w:val="0074492B"/>
    <w:rsid w:val="007452E9"/>
    <w:rsid w:val="00745570"/>
    <w:rsid w:val="00745CA4"/>
    <w:rsid w:val="00746156"/>
    <w:rsid w:val="00746260"/>
    <w:rsid w:val="0074642C"/>
    <w:rsid w:val="007464E5"/>
    <w:rsid w:val="0074655C"/>
    <w:rsid w:val="00747E98"/>
    <w:rsid w:val="00751755"/>
    <w:rsid w:val="007518D6"/>
    <w:rsid w:val="00752D47"/>
    <w:rsid w:val="007530B4"/>
    <w:rsid w:val="007536D6"/>
    <w:rsid w:val="00753AC2"/>
    <w:rsid w:val="00755AC7"/>
    <w:rsid w:val="00756B2C"/>
    <w:rsid w:val="00756E75"/>
    <w:rsid w:val="007575E5"/>
    <w:rsid w:val="00757B47"/>
    <w:rsid w:val="00757D10"/>
    <w:rsid w:val="007624CF"/>
    <w:rsid w:val="00762DB6"/>
    <w:rsid w:val="00762FD5"/>
    <w:rsid w:val="00763C8A"/>
    <w:rsid w:val="0076537E"/>
    <w:rsid w:val="007654F5"/>
    <w:rsid w:val="0076611F"/>
    <w:rsid w:val="0077054D"/>
    <w:rsid w:val="00773571"/>
    <w:rsid w:val="007738CD"/>
    <w:rsid w:val="007738F5"/>
    <w:rsid w:val="00773D59"/>
    <w:rsid w:val="00774585"/>
    <w:rsid w:val="0077472E"/>
    <w:rsid w:val="007764E1"/>
    <w:rsid w:val="00776BA0"/>
    <w:rsid w:val="00776EEF"/>
    <w:rsid w:val="007773D4"/>
    <w:rsid w:val="0077781F"/>
    <w:rsid w:val="00780D89"/>
    <w:rsid w:val="00781607"/>
    <w:rsid w:val="00782043"/>
    <w:rsid w:val="007821BD"/>
    <w:rsid w:val="00782315"/>
    <w:rsid w:val="00782399"/>
    <w:rsid w:val="00783420"/>
    <w:rsid w:val="00783CF9"/>
    <w:rsid w:val="00784840"/>
    <w:rsid w:val="007848C2"/>
    <w:rsid w:val="00784C69"/>
    <w:rsid w:val="00784D31"/>
    <w:rsid w:val="0078588D"/>
    <w:rsid w:val="00787530"/>
    <w:rsid w:val="007877B5"/>
    <w:rsid w:val="007904C4"/>
    <w:rsid w:val="00790C3B"/>
    <w:rsid w:val="00790E98"/>
    <w:rsid w:val="00792DEA"/>
    <w:rsid w:val="007937F0"/>
    <w:rsid w:val="00793E3C"/>
    <w:rsid w:val="007945D8"/>
    <w:rsid w:val="00796BA0"/>
    <w:rsid w:val="00796C79"/>
    <w:rsid w:val="00797115"/>
    <w:rsid w:val="007A0363"/>
    <w:rsid w:val="007A1E7D"/>
    <w:rsid w:val="007A22F3"/>
    <w:rsid w:val="007A2D9B"/>
    <w:rsid w:val="007A4AF1"/>
    <w:rsid w:val="007A5306"/>
    <w:rsid w:val="007A5AA3"/>
    <w:rsid w:val="007A5DD8"/>
    <w:rsid w:val="007A61D0"/>
    <w:rsid w:val="007A66F2"/>
    <w:rsid w:val="007A6AC8"/>
    <w:rsid w:val="007A7EFB"/>
    <w:rsid w:val="007B15C4"/>
    <w:rsid w:val="007B1780"/>
    <w:rsid w:val="007B1B4E"/>
    <w:rsid w:val="007B236D"/>
    <w:rsid w:val="007B29C4"/>
    <w:rsid w:val="007B2CE0"/>
    <w:rsid w:val="007B39B5"/>
    <w:rsid w:val="007B3A54"/>
    <w:rsid w:val="007B45BC"/>
    <w:rsid w:val="007B5702"/>
    <w:rsid w:val="007B6388"/>
    <w:rsid w:val="007B63E4"/>
    <w:rsid w:val="007B67A8"/>
    <w:rsid w:val="007B67AD"/>
    <w:rsid w:val="007B6C1A"/>
    <w:rsid w:val="007B73A3"/>
    <w:rsid w:val="007B7D06"/>
    <w:rsid w:val="007C11D6"/>
    <w:rsid w:val="007C1486"/>
    <w:rsid w:val="007C1526"/>
    <w:rsid w:val="007C1E5C"/>
    <w:rsid w:val="007C2515"/>
    <w:rsid w:val="007C25CF"/>
    <w:rsid w:val="007C3911"/>
    <w:rsid w:val="007C3A97"/>
    <w:rsid w:val="007C414C"/>
    <w:rsid w:val="007C5289"/>
    <w:rsid w:val="007C7468"/>
    <w:rsid w:val="007C7A0D"/>
    <w:rsid w:val="007C7AD3"/>
    <w:rsid w:val="007D0094"/>
    <w:rsid w:val="007D0696"/>
    <w:rsid w:val="007D14E9"/>
    <w:rsid w:val="007D18E9"/>
    <w:rsid w:val="007D1ABD"/>
    <w:rsid w:val="007D1CF8"/>
    <w:rsid w:val="007D1ED4"/>
    <w:rsid w:val="007D21FF"/>
    <w:rsid w:val="007D24E8"/>
    <w:rsid w:val="007D29F3"/>
    <w:rsid w:val="007D488B"/>
    <w:rsid w:val="007D58AA"/>
    <w:rsid w:val="007D63B8"/>
    <w:rsid w:val="007D6C5B"/>
    <w:rsid w:val="007D6FF8"/>
    <w:rsid w:val="007D7F2C"/>
    <w:rsid w:val="007E03A3"/>
    <w:rsid w:val="007E106F"/>
    <w:rsid w:val="007E17E1"/>
    <w:rsid w:val="007E1AC5"/>
    <w:rsid w:val="007E28CD"/>
    <w:rsid w:val="007E2A20"/>
    <w:rsid w:val="007E3717"/>
    <w:rsid w:val="007E38D4"/>
    <w:rsid w:val="007E42B0"/>
    <w:rsid w:val="007E4A8D"/>
    <w:rsid w:val="007E5011"/>
    <w:rsid w:val="007E6C79"/>
    <w:rsid w:val="007E766F"/>
    <w:rsid w:val="007F0A08"/>
    <w:rsid w:val="007F1308"/>
    <w:rsid w:val="007F1488"/>
    <w:rsid w:val="007F18E5"/>
    <w:rsid w:val="007F2A5F"/>
    <w:rsid w:val="007F394E"/>
    <w:rsid w:val="007F4620"/>
    <w:rsid w:val="007F48DB"/>
    <w:rsid w:val="007F4CD2"/>
    <w:rsid w:val="007F5193"/>
    <w:rsid w:val="007F531B"/>
    <w:rsid w:val="007F5647"/>
    <w:rsid w:val="007F647C"/>
    <w:rsid w:val="007F6EF2"/>
    <w:rsid w:val="007F76FA"/>
    <w:rsid w:val="007F7C51"/>
    <w:rsid w:val="007F7D13"/>
    <w:rsid w:val="008014F8"/>
    <w:rsid w:val="0080212F"/>
    <w:rsid w:val="00802752"/>
    <w:rsid w:val="00802834"/>
    <w:rsid w:val="00803D02"/>
    <w:rsid w:val="008047A1"/>
    <w:rsid w:val="00804D42"/>
    <w:rsid w:val="008068C3"/>
    <w:rsid w:val="00806D8A"/>
    <w:rsid w:val="008074DF"/>
    <w:rsid w:val="00810DCD"/>
    <w:rsid w:val="00810EDC"/>
    <w:rsid w:val="008110C5"/>
    <w:rsid w:val="00812768"/>
    <w:rsid w:val="0081286F"/>
    <w:rsid w:val="00812877"/>
    <w:rsid w:val="00812AC9"/>
    <w:rsid w:val="008131C8"/>
    <w:rsid w:val="008137CB"/>
    <w:rsid w:val="00815051"/>
    <w:rsid w:val="0081533C"/>
    <w:rsid w:val="008153B7"/>
    <w:rsid w:val="0081560B"/>
    <w:rsid w:val="0081673B"/>
    <w:rsid w:val="00816F69"/>
    <w:rsid w:val="00817B81"/>
    <w:rsid w:val="00817CD7"/>
    <w:rsid w:val="008217BB"/>
    <w:rsid w:val="00821CA5"/>
    <w:rsid w:val="00822206"/>
    <w:rsid w:val="00822AE1"/>
    <w:rsid w:val="00823776"/>
    <w:rsid w:val="008255DB"/>
    <w:rsid w:val="00826059"/>
    <w:rsid w:val="008279B7"/>
    <w:rsid w:val="00830646"/>
    <w:rsid w:val="00830790"/>
    <w:rsid w:val="00831074"/>
    <w:rsid w:val="00832821"/>
    <w:rsid w:val="0083292E"/>
    <w:rsid w:val="00832C38"/>
    <w:rsid w:val="00832DF1"/>
    <w:rsid w:val="008342AB"/>
    <w:rsid w:val="008348B5"/>
    <w:rsid w:val="00834DBC"/>
    <w:rsid w:val="00835950"/>
    <w:rsid w:val="0083601E"/>
    <w:rsid w:val="00836669"/>
    <w:rsid w:val="0083724D"/>
    <w:rsid w:val="00837251"/>
    <w:rsid w:val="0083731B"/>
    <w:rsid w:val="0084026A"/>
    <w:rsid w:val="0084085C"/>
    <w:rsid w:val="00840C36"/>
    <w:rsid w:val="00840D6D"/>
    <w:rsid w:val="0084140F"/>
    <w:rsid w:val="008429BF"/>
    <w:rsid w:val="00842C29"/>
    <w:rsid w:val="00843E7C"/>
    <w:rsid w:val="008449E0"/>
    <w:rsid w:val="008455B0"/>
    <w:rsid w:val="008458E6"/>
    <w:rsid w:val="008472CB"/>
    <w:rsid w:val="008503BF"/>
    <w:rsid w:val="00850F18"/>
    <w:rsid w:val="00851B7F"/>
    <w:rsid w:val="00852111"/>
    <w:rsid w:val="00852FA3"/>
    <w:rsid w:val="00852FCE"/>
    <w:rsid w:val="00853F0B"/>
    <w:rsid w:val="0085439B"/>
    <w:rsid w:val="0085453A"/>
    <w:rsid w:val="00854549"/>
    <w:rsid w:val="008548EF"/>
    <w:rsid w:val="00854C6D"/>
    <w:rsid w:val="00855D63"/>
    <w:rsid w:val="00856F68"/>
    <w:rsid w:val="008574AB"/>
    <w:rsid w:val="008575C0"/>
    <w:rsid w:val="00857A91"/>
    <w:rsid w:val="00857B8F"/>
    <w:rsid w:val="00857FCE"/>
    <w:rsid w:val="00860115"/>
    <w:rsid w:val="0086169C"/>
    <w:rsid w:val="00861725"/>
    <w:rsid w:val="008620A6"/>
    <w:rsid w:val="008621D3"/>
    <w:rsid w:val="00864093"/>
    <w:rsid w:val="00864BEB"/>
    <w:rsid w:val="00864C02"/>
    <w:rsid w:val="008655C1"/>
    <w:rsid w:val="008657F5"/>
    <w:rsid w:val="00866566"/>
    <w:rsid w:val="00866C7A"/>
    <w:rsid w:val="00866D45"/>
    <w:rsid w:val="00867043"/>
    <w:rsid w:val="00870139"/>
    <w:rsid w:val="00870169"/>
    <w:rsid w:val="00870506"/>
    <w:rsid w:val="00870782"/>
    <w:rsid w:val="00871DDF"/>
    <w:rsid w:val="0087226B"/>
    <w:rsid w:val="00873038"/>
    <w:rsid w:val="008731B5"/>
    <w:rsid w:val="00873C3B"/>
    <w:rsid w:val="00873F6B"/>
    <w:rsid w:val="00874981"/>
    <w:rsid w:val="00874CF8"/>
    <w:rsid w:val="00874DAD"/>
    <w:rsid w:val="00875288"/>
    <w:rsid w:val="0087719F"/>
    <w:rsid w:val="0087739A"/>
    <w:rsid w:val="008778E3"/>
    <w:rsid w:val="00877990"/>
    <w:rsid w:val="0088115A"/>
    <w:rsid w:val="008829E9"/>
    <w:rsid w:val="00882EDC"/>
    <w:rsid w:val="00883000"/>
    <w:rsid w:val="00883047"/>
    <w:rsid w:val="0088356C"/>
    <w:rsid w:val="008836F7"/>
    <w:rsid w:val="00883B75"/>
    <w:rsid w:val="00884D38"/>
    <w:rsid w:val="00884FB3"/>
    <w:rsid w:val="00885056"/>
    <w:rsid w:val="00887928"/>
    <w:rsid w:val="00887F57"/>
    <w:rsid w:val="00890676"/>
    <w:rsid w:val="00890F51"/>
    <w:rsid w:val="00891CD6"/>
    <w:rsid w:val="00892CD8"/>
    <w:rsid w:val="00892DAE"/>
    <w:rsid w:val="008939AE"/>
    <w:rsid w:val="0089590A"/>
    <w:rsid w:val="00897C91"/>
    <w:rsid w:val="008A1D04"/>
    <w:rsid w:val="008A3837"/>
    <w:rsid w:val="008A3C8F"/>
    <w:rsid w:val="008A42E1"/>
    <w:rsid w:val="008A466D"/>
    <w:rsid w:val="008A51C1"/>
    <w:rsid w:val="008A5682"/>
    <w:rsid w:val="008A5F31"/>
    <w:rsid w:val="008A6464"/>
    <w:rsid w:val="008A6651"/>
    <w:rsid w:val="008A6FBC"/>
    <w:rsid w:val="008A7169"/>
    <w:rsid w:val="008B02F1"/>
    <w:rsid w:val="008B05C3"/>
    <w:rsid w:val="008B1692"/>
    <w:rsid w:val="008B1D16"/>
    <w:rsid w:val="008B2130"/>
    <w:rsid w:val="008B2702"/>
    <w:rsid w:val="008B27E5"/>
    <w:rsid w:val="008B2F2E"/>
    <w:rsid w:val="008B3D76"/>
    <w:rsid w:val="008B4965"/>
    <w:rsid w:val="008B4B76"/>
    <w:rsid w:val="008B4D62"/>
    <w:rsid w:val="008B4F43"/>
    <w:rsid w:val="008B54DC"/>
    <w:rsid w:val="008B5E01"/>
    <w:rsid w:val="008B5E71"/>
    <w:rsid w:val="008B74DF"/>
    <w:rsid w:val="008B76E5"/>
    <w:rsid w:val="008C0066"/>
    <w:rsid w:val="008C0D2C"/>
    <w:rsid w:val="008C144B"/>
    <w:rsid w:val="008C14BD"/>
    <w:rsid w:val="008C174A"/>
    <w:rsid w:val="008C3965"/>
    <w:rsid w:val="008C4925"/>
    <w:rsid w:val="008C4F8A"/>
    <w:rsid w:val="008C50D8"/>
    <w:rsid w:val="008C5325"/>
    <w:rsid w:val="008C547D"/>
    <w:rsid w:val="008C5F81"/>
    <w:rsid w:val="008C6637"/>
    <w:rsid w:val="008C670D"/>
    <w:rsid w:val="008C7AF2"/>
    <w:rsid w:val="008C7B05"/>
    <w:rsid w:val="008D0166"/>
    <w:rsid w:val="008D106C"/>
    <w:rsid w:val="008D1273"/>
    <w:rsid w:val="008D1339"/>
    <w:rsid w:val="008D1ABD"/>
    <w:rsid w:val="008D2501"/>
    <w:rsid w:val="008D2ACF"/>
    <w:rsid w:val="008D324B"/>
    <w:rsid w:val="008D3309"/>
    <w:rsid w:val="008D4305"/>
    <w:rsid w:val="008D446B"/>
    <w:rsid w:val="008D463F"/>
    <w:rsid w:val="008D50B5"/>
    <w:rsid w:val="008D6D83"/>
    <w:rsid w:val="008D7D6A"/>
    <w:rsid w:val="008D7EFC"/>
    <w:rsid w:val="008E020C"/>
    <w:rsid w:val="008E0E43"/>
    <w:rsid w:val="008E0F78"/>
    <w:rsid w:val="008E1426"/>
    <w:rsid w:val="008E20AC"/>
    <w:rsid w:val="008E2317"/>
    <w:rsid w:val="008E33EB"/>
    <w:rsid w:val="008E356E"/>
    <w:rsid w:val="008E5CBE"/>
    <w:rsid w:val="008E6341"/>
    <w:rsid w:val="008E66E7"/>
    <w:rsid w:val="008E6D00"/>
    <w:rsid w:val="008E6F62"/>
    <w:rsid w:val="008E7C2C"/>
    <w:rsid w:val="008F00AE"/>
    <w:rsid w:val="008F028B"/>
    <w:rsid w:val="008F109A"/>
    <w:rsid w:val="008F10F2"/>
    <w:rsid w:val="008F2315"/>
    <w:rsid w:val="008F29AE"/>
    <w:rsid w:val="008F3317"/>
    <w:rsid w:val="008F3387"/>
    <w:rsid w:val="008F34CF"/>
    <w:rsid w:val="008F45BD"/>
    <w:rsid w:val="008F47A2"/>
    <w:rsid w:val="008F5224"/>
    <w:rsid w:val="008F5F61"/>
    <w:rsid w:val="008F6099"/>
    <w:rsid w:val="008F6B8C"/>
    <w:rsid w:val="008F76B1"/>
    <w:rsid w:val="008F7AF1"/>
    <w:rsid w:val="00900417"/>
    <w:rsid w:val="009007ED"/>
    <w:rsid w:val="00900ABE"/>
    <w:rsid w:val="0090137A"/>
    <w:rsid w:val="00901AC9"/>
    <w:rsid w:val="009027DE"/>
    <w:rsid w:val="009029CE"/>
    <w:rsid w:val="00903167"/>
    <w:rsid w:val="0090338E"/>
    <w:rsid w:val="00903AA0"/>
    <w:rsid w:val="00903B69"/>
    <w:rsid w:val="00904995"/>
    <w:rsid w:val="009066A6"/>
    <w:rsid w:val="00906F01"/>
    <w:rsid w:val="0090704C"/>
    <w:rsid w:val="00907372"/>
    <w:rsid w:val="0090777B"/>
    <w:rsid w:val="00910711"/>
    <w:rsid w:val="00911952"/>
    <w:rsid w:val="009121AC"/>
    <w:rsid w:val="00912637"/>
    <w:rsid w:val="00912816"/>
    <w:rsid w:val="00914256"/>
    <w:rsid w:val="009154C0"/>
    <w:rsid w:val="00916BB7"/>
    <w:rsid w:val="00916D83"/>
    <w:rsid w:val="00917692"/>
    <w:rsid w:val="0091781D"/>
    <w:rsid w:val="00917CDC"/>
    <w:rsid w:val="009209BC"/>
    <w:rsid w:val="00920CF7"/>
    <w:rsid w:val="00921373"/>
    <w:rsid w:val="00921535"/>
    <w:rsid w:val="00921679"/>
    <w:rsid w:val="00921C54"/>
    <w:rsid w:val="00921EFC"/>
    <w:rsid w:val="009221BB"/>
    <w:rsid w:val="00922D6B"/>
    <w:rsid w:val="009233B2"/>
    <w:rsid w:val="0092360F"/>
    <w:rsid w:val="0092376D"/>
    <w:rsid w:val="009238BD"/>
    <w:rsid w:val="00925F6B"/>
    <w:rsid w:val="00926363"/>
    <w:rsid w:val="00926690"/>
    <w:rsid w:val="00926EA6"/>
    <w:rsid w:val="00927400"/>
    <w:rsid w:val="00930147"/>
    <w:rsid w:val="00930332"/>
    <w:rsid w:val="0093075B"/>
    <w:rsid w:val="00931740"/>
    <w:rsid w:val="00932C45"/>
    <w:rsid w:val="0093348D"/>
    <w:rsid w:val="00933C99"/>
    <w:rsid w:val="00934E8F"/>
    <w:rsid w:val="0093535E"/>
    <w:rsid w:val="009356F9"/>
    <w:rsid w:val="00936068"/>
    <w:rsid w:val="00936C6A"/>
    <w:rsid w:val="009374F8"/>
    <w:rsid w:val="00937DCC"/>
    <w:rsid w:val="00940622"/>
    <w:rsid w:val="009410F1"/>
    <w:rsid w:val="00941C63"/>
    <w:rsid w:val="00941CB9"/>
    <w:rsid w:val="009428B6"/>
    <w:rsid w:val="0094373C"/>
    <w:rsid w:val="009446C3"/>
    <w:rsid w:val="00945B45"/>
    <w:rsid w:val="00946488"/>
    <w:rsid w:val="00946FC8"/>
    <w:rsid w:val="00950176"/>
    <w:rsid w:val="00950210"/>
    <w:rsid w:val="009517CC"/>
    <w:rsid w:val="009525EA"/>
    <w:rsid w:val="00952FB8"/>
    <w:rsid w:val="009530D3"/>
    <w:rsid w:val="0095317E"/>
    <w:rsid w:val="00953287"/>
    <w:rsid w:val="0095354F"/>
    <w:rsid w:val="00953A36"/>
    <w:rsid w:val="00953B04"/>
    <w:rsid w:val="00953B5B"/>
    <w:rsid w:val="00954E50"/>
    <w:rsid w:val="00955F77"/>
    <w:rsid w:val="00956026"/>
    <w:rsid w:val="00956E40"/>
    <w:rsid w:val="00960023"/>
    <w:rsid w:val="009600C5"/>
    <w:rsid w:val="00960240"/>
    <w:rsid w:val="009604D7"/>
    <w:rsid w:val="009615D4"/>
    <w:rsid w:val="009621EB"/>
    <w:rsid w:val="009629AB"/>
    <w:rsid w:val="00962B35"/>
    <w:rsid w:val="009639B5"/>
    <w:rsid w:val="00963AC7"/>
    <w:rsid w:val="009645A7"/>
    <w:rsid w:val="00964647"/>
    <w:rsid w:val="00964810"/>
    <w:rsid w:val="00964CC9"/>
    <w:rsid w:val="00965310"/>
    <w:rsid w:val="009655CB"/>
    <w:rsid w:val="00965B5C"/>
    <w:rsid w:val="0096614A"/>
    <w:rsid w:val="009661E9"/>
    <w:rsid w:val="00966D10"/>
    <w:rsid w:val="00967C9D"/>
    <w:rsid w:val="009706A8"/>
    <w:rsid w:val="0097139E"/>
    <w:rsid w:val="0097179E"/>
    <w:rsid w:val="00972441"/>
    <w:rsid w:val="009738EF"/>
    <w:rsid w:val="00974406"/>
    <w:rsid w:val="00974677"/>
    <w:rsid w:val="0097517F"/>
    <w:rsid w:val="00976968"/>
    <w:rsid w:val="0097697D"/>
    <w:rsid w:val="00976C2F"/>
    <w:rsid w:val="00977353"/>
    <w:rsid w:val="00981206"/>
    <w:rsid w:val="0098153D"/>
    <w:rsid w:val="009817C9"/>
    <w:rsid w:val="00983085"/>
    <w:rsid w:val="00984695"/>
    <w:rsid w:val="00985825"/>
    <w:rsid w:val="0098630C"/>
    <w:rsid w:val="00986540"/>
    <w:rsid w:val="0098661C"/>
    <w:rsid w:val="0098697C"/>
    <w:rsid w:val="00986B4D"/>
    <w:rsid w:val="00986BAE"/>
    <w:rsid w:val="00987745"/>
    <w:rsid w:val="00987CC3"/>
    <w:rsid w:val="00987FBC"/>
    <w:rsid w:val="00987FE3"/>
    <w:rsid w:val="0099029E"/>
    <w:rsid w:val="0099099C"/>
    <w:rsid w:val="009912CB"/>
    <w:rsid w:val="009928BD"/>
    <w:rsid w:val="009929E6"/>
    <w:rsid w:val="00992D44"/>
    <w:rsid w:val="00992D72"/>
    <w:rsid w:val="00992ED1"/>
    <w:rsid w:val="00994310"/>
    <w:rsid w:val="009946D8"/>
    <w:rsid w:val="009953E7"/>
    <w:rsid w:val="0099570F"/>
    <w:rsid w:val="00995977"/>
    <w:rsid w:val="00997B0B"/>
    <w:rsid w:val="009A0016"/>
    <w:rsid w:val="009A0291"/>
    <w:rsid w:val="009A08F7"/>
    <w:rsid w:val="009A0B08"/>
    <w:rsid w:val="009A0F78"/>
    <w:rsid w:val="009A129C"/>
    <w:rsid w:val="009A2F17"/>
    <w:rsid w:val="009A3885"/>
    <w:rsid w:val="009A48CD"/>
    <w:rsid w:val="009A4B52"/>
    <w:rsid w:val="009A4C5B"/>
    <w:rsid w:val="009A55B3"/>
    <w:rsid w:val="009A69B0"/>
    <w:rsid w:val="009A7127"/>
    <w:rsid w:val="009A7376"/>
    <w:rsid w:val="009B013F"/>
    <w:rsid w:val="009B0533"/>
    <w:rsid w:val="009B0FDE"/>
    <w:rsid w:val="009B152D"/>
    <w:rsid w:val="009B1613"/>
    <w:rsid w:val="009B1B60"/>
    <w:rsid w:val="009B2210"/>
    <w:rsid w:val="009B33FD"/>
    <w:rsid w:val="009B38A3"/>
    <w:rsid w:val="009B5BA7"/>
    <w:rsid w:val="009B65A0"/>
    <w:rsid w:val="009B6931"/>
    <w:rsid w:val="009C0092"/>
    <w:rsid w:val="009C0A99"/>
    <w:rsid w:val="009C0B3A"/>
    <w:rsid w:val="009C15F9"/>
    <w:rsid w:val="009C1892"/>
    <w:rsid w:val="009C1BEF"/>
    <w:rsid w:val="009C206A"/>
    <w:rsid w:val="009C3C30"/>
    <w:rsid w:val="009C4CE0"/>
    <w:rsid w:val="009C4D70"/>
    <w:rsid w:val="009C5A84"/>
    <w:rsid w:val="009C5F4C"/>
    <w:rsid w:val="009C6244"/>
    <w:rsid w:val="009C64E7"/>
    <w:rsid w:val="009C6BD1"/>
    <w:rsid w:val="009C78DE"/>
    <w:rsid w:val="009C7D1D"/>
    <w:rsid w:val="009C7D3B"/>
    <w:rsid w:val="009D03BF"/>
    <w:rsid w:val="009D07A6"/>
    <w:rsid w:val="009D09C1"/>
    <w:rsid w:val="009D20B7"/>
    <w:rsid w:val="009D24F5"/>
    <w:rsid w:val="009D3E9D"/>
    <w:rsid w:val="009D3F89"/>
    <w:rsid w:val="009D4716"/>
    <w:rsid w:val="009D5013"/>
    <w:rsid w:val="009D56C0"/>
    <w:rsid w:val="009D573F"/>
    <w:rsid w:val="009D5D9E"/>
    <w:rsid w:val="009D6401"/>
    <w:rsid w:val="009D6794"/>
    <w:rsid w:val="009D6D0F"/>
    <w:rsid w:val="009D7BA8"/>
    <w:rsid w:val="009E047E"/>
    <w:rsid w:val="009E08D8"/>
    <w:rsid w:val="009E0D1B"/>
    <w:rsid w:val="009E18B2"/>
    <w:rsid w:val="009E1DE5"/>
    <w:rsid w:val="009E2921"/>
    <w:rsid w:val="009E355F"/>
    <w:rsid w:val="009E5A06"/>
    <w:rsid w:val="009E6264"/>
    <w:rsid w:val="009E6663"/>
    <w:rsid w:val="009E6B6A"/>
    <w:rsid w:val="009E6C52"/>
    <w:rsid w:val="009E70D6"/>
    <w:rsid w:val="009E716F"/>
    <w:rsid w:val="009E78A6"/>
    <w:rsid w:val="009F01CA"/>
    <w:rsid w:val="009F19BD"/>
    <w:rsid w:val="009F3558"/>
    <w:rsid w:val="009F3B43"/>
    <w:rsid w:val="009F3BD0"/>
    <w:rsid w:val="009F4392"/>
    <w:rsid w:val="009F4F1A"/>
    <w:rsid w:val="009F5689"/>
    <w:rsid w:val="009F5A73"/>
    <w:rsid w:val="009F5B30"/>
    <w:rsid w:val="009F5CB7"/>
    <w:rsid w:val="009F6685"/>
    <w:rsid w:val="009F6BFA"/>
    <w:rsid w:val="00A015A6"/>
    <w:rsid w:val="00A02943"/>
    <w:rsid w:val="00A02A21"/>
    <w:rsid w:val="00A0356F"/>
    <w:rsid w:val="00A04B6D"/>
    <w:rsid w:val="00A05662"/>
    <w:rsid w:val="00A059BB"/>
    <w:rsid w:val="00A05E98"/>
    <w:rsid w:val="00A0712E"/>
    <w:rsid w:val="00A073F9"/>
    <w:rsid w:val="00A0753C"/>
    <w:rsid w:val="00A0785D"/>
    <w:rsid w:val="00A10A8A"/>
    <w:rsid w:val="00A10E10"/>
    <w:rsid w:val="00A112E5"/>
    <w:rsid w:val="00A11546"/>
    <w:rsid w:val="00A115BE"/>
    <w:rsid w:val="00A11F95"/>
    <w:rsid w:val="00A12E33"/>
    <w:rsid w:val="00A134C8"/>
    <w:rsid w:val="00A13664"/>
    <w:rsid w:val="00A1372E"/>
    <w:rsid w:val="00A14954"/>
    <w:rsid w:val="00A14C55"/>
    <w:rsid w:val="00A14DEA"/>
    <w:rsid w:val="00A15783"/>
    <w:rsid w:val="00A15AC8"/>
    <w:rsid w:val="00A165A5"/>
    <w:rsid w:val="00A21A48"/>
    <w:rsid w:val="00A21AA5"/>
    <w:rsid w:val="00A22AE9"/>
    <w:rsid w:val="00A22F2D"/>
    <w:rsid w:val="00A233FA"/>
    <w:rsid w:val="00A24EF4"/>
    <w:rsid w:val="00A2561F"/>
    <w:rsid w:val="00A26DA0"/>
    <w:rsid w:val="00A270B1"/>
    <w:rsid w:val="00A27757"/>
    <w:rsid w:val="00A27FD2"/>
    <w:rsid w:val="00A30698"/>
    <w:rsid w:val="00A30719"/>
    <w:rsid w:val="00A31D9D"/>
    <w:rsid w:val="00A32364"/>
    <w:rsid w:val="00A32814"/>
    <w:rsid w:val="00A32D7B"/>
    <w:rsid w:val="00A32F89"/>
    <w:rsid w:val="00A34C01"/>
    <w:rsid w:val="00A34C8B"/>
    <w:rsid w:val="00A34E72"/>
    <w:rsid w:val="00A35443"/>
    <w:rsid w:val="00A36288"/>
    <w:rsid w:val="00A36D09"/>
    <w:rsid w:val="00A36DCD"/>
    <w:rsid w:val="00A37607"/>
    <w:rsid w:val="00A40CB2"/>
    <w:rsid w:val="00A41089"/>
    <w:rsid w:val="00A4112E"/>
    <w:rsid w:val="00A4227A"/>
    <w:rsid w:val="00A42550"/>
    <w:rsid w:val="00A42744"/>
    <w:rsid w:val="00A42AE2"/>
    <w:rsid w:val="00A43CE5"/>
    <w:rsid w:val="00A446C5"/>
    <w:rsid w:val="00A4535B"/>
    <w:rsid w:val="00A45CA8"/>
    <w:rsid w:val="00A46165"/>
    <w:rsid w:val="00A466EB"/>
    <w:rsid w:val="00A46E36"/>
    <w:rsid w:val="00A476EF"/>
    <w:rsid w:val="00A47F4F"/>
    <w:rsid w:val="00A508F4"/>
    <w:rsid w:val="00A50CCB"/>
    <w:rsid w:val="00A521F4"/>
    <w:rsid w:val="00A53086"/>
    <w:rsid w:val="00A5408E"/>
    <w:rsid w:val="00A541FF"/>
    <w:rsid w:val="00A54EAF"/>
    <w:rsid w:val="00A557BF"/>
    <w:rsid w:val="00A55970"/>
    <w:rsid w:val="00A55A4B"/>
    <w:rsid w:val="00A560E9"/>
    <w:rsid w:val="00A56603"/>
    <w:rsid w:val="00A56639"/>
    <w:rsid w:val="00A56AF9"/>
    <w:rsid w:val="00A56DC9"/>
    <w:rsid w:val="00A570DE"/>
    <w:rsid w:val="00A602E7"/>
    <w:rsid w:val="00A6073E"/>
    <w:rsid w:val="00A60FC8"/>
    <w:rsid w:val="00A61026"/>
    <w:rsid w:val="00A6138C"/>
    <w:rsid w:val="00A615DD"/>
    <w:rsid w:val="00A62CE1"/>
    <w:rsid w:val="00A62FD7"/>
    <w:rsid w:val="00A636CC"/>
    <w:rsid w:val="00A63BE4"/>
    <w:rsid w:val="00A64026"/>
    <w:rsid w:val="00A64849"/>
    <w:rsid w:val="00A64D56"/>
    <w:rsid w:val="00A6529E"/>
    <w:rsid w:val="00A657E5"/>
    <w:rsid w:val="00A659CA"/>
    <w:rsid w:val="00A668D5"/>
    <w:rsid w:val="00A673D1"/>
    <w:rsid w:val="00A67A14"/>
    <w:rsid w:val="00A70988"/>
    <w:rsid w:val="00A70CD7"/>
    <w:rsid w:val="00A715CD"/>
    <w:rsid w:val="00A72264"/>
    <w:rsid w:val="00A726DA"/>
    <w:rsid w:val="00A7284A"/>
    <w:rsid w:val="00A7407E"/>
    <w:rsid w:val="00A74BC6"/>
    <w:rsid w:val="00A74F27"/>
    <w:rsid w:val="00A755CE"/>
    <w:rsid w:val="00A7579B"/>
    <w:rsid w:val="00A76062"/>
    <w:rsid w:val="00A76620"/>
    <w:rsid w:val="00A76812"/>
    <w:rsid w:val="00A77ABB"/>
    <w:rsid w:val="00A80B3A"/>
    <w:rsid w:val="00A80BFC"/>
    <w:rsid w:val="00A81992"/>
    <w:rsid w:val="00A82A8C"/>
    <w:rsid w:val="00A843BA"/>
    <w:rsid w:val="00A85305"/>
    <w:rsid w:val="00A85FBD"/>
    <w:rsid w:val="00A86553"/>
    <w:rsid w:val="00A87348"/>
    <w:rsid w:val="00A8743E"/>
    <w:rsid w:val="00A90151"/>
    <w:rsid w:val="00A9022B"/>
    <w:rsid w:val="00A913F0"/>
    <w:rsid w:val="00A91824"/>
    <w:rsid w:val="00A92180"/>
    <w:rsid w:val="00A922FE"/>
    <w:rsid w:val="00A929B3"/>
    <w:rsid w:val="00A9359B"/>
    <w:rsid w:val="00A93E60"/>
    <w:rsid w:val="00A941A8"/>
    <w:rsid w:val="00A94528"/>
    <w:rsid w:val="00A9459A"/>
    <w:rsid w:val="00A94A5E"/>
    <w:rsid w:val="00A94F04"/>
    <w:rsid w:val="00A96641"/>
    <w:rsid w:val="00A97647"/>
    <w:rsid w:val="00A978CC"/>
    <w:rsid w:val="00AA0704"/>
    <w:rsid w:val="00AA1563"/>
    <w:rsid w:val="00AA163B"/>
    <w:rsid w:val="00AA1863"/>
    <w:rsid w:val="00AA18D5"/>
    <w:rsid w:val="00AA1DD2"/>
    <w:rsid w:val="00AA2714"/>
    <w:rsid w:val="00AA2A8A"/>
    <w:rsid w:val="00AA30BC"/>
    <w:rsid w:val="00AA30D8"/>
    <w:rsid w:val="00AA341E"/>
    <w:rsid w:val="00AA3D77"/>
    <w:rsid w:val="00AA4E35"/>
    <w:rsid w:val="00AA5517"/>
    <w:rsid w:val="00AA5C08"/>
    <w:rsid w:val="00AA5E36"/>
    <w:rsid w:val="00AA694D"/>
    <w:rsid w:val="00AA6C55"/>
    <w:rsid w:val="00AA6DA5"/>
    <w:rsid w:val="00AA7587"/>
    <w:rsid w:val="00AA7D41"/>
    <w:rsid w:val="00AB0740"/>
    <w:rsid w:val="00AB17B4"/>
    <w:rsid w:val="00AB1FB0"/>
    <w:rsid w:val="00AB23C7"/>
    <w:rsid w:val="00AB263D"/>
    <w:rsid w:val="00AB2BDE"/>
    <w:rsid w:val="00AB472B"/>
    <w:rsid w:val="00AB515F"/>
    <w:rsid w:val="00AC0558"/>
    <w:rsid w:val="00AC19D5"/>
    <w:rsid w:val="00AC1A71"/>
    <w:rsid w:val="00AC2C35"/>
    <w:rsid w:val="00AC306C"/>
    <w:rsid w:val="00AC4B06"/>
    <w:rsid w:val="00AC573D"/>
    <w:rsid w:val="00AC583D"/>
    <w:rsid w:val="00AC5BC3"/>
    <w:rsid w:val="00AC669C"/>
    <w:rsid w:val="00AC7AB2"/>
    <w:rsid w:val="00AD07AE"/>
    <w:rsid w:val="00AD0A48"/>
    <w:rsid w:val="00AD0B62"/>
    <w:rsid w:val="00AD10AC"/>
    <w:rsid w:val="00AD13AB"/>
    <w:rsid w:val="00AD178A"/>
    <w:rsid w:val="00AD1941"/>
    <w:rsid w:val="00AD26A8"/>
    <w:rsid w:val="00AD3662"/>
    <w:rsid w:val="00AD46FE"/>
    <w:rsid w:val="00AD4D1E"/>
    <w:rsid w:val="00AD51A7"/>
    <w:rsid w:val="00AD6CF1"/>
    <w:rsid w:val="00AD74D6"/>
    <w:rsid w:val="00AE025A"/>
    <w:rsid w:val="00AE180D"/>
    <w:rsid w:val="00AE19EA"/>
    <w:rsid w:val="00AE1D9C"/>
    <w:rsid w:val="00AE2047"/>
    <w:rsid w:val="00AE234C"/>
    <w:rsid w:val="00AE2AA1"/>
    <w:rsid w:val="00AE2B84"/>
    <w:rsid w:val="00AE3F51"/>
    <w:rsid w:val="00AE4790"/>
    <w:rsid w:val="00AE4846"/>
    <w:rsid w:val="00AE533C"/>
    <w:rsid w:val="00AE558E"/>
    <w:rsid w:val="00AE5A67"/>
    <w:rsid w:val="00AE6518"/>
    <w:rsid w:val="00AE76CC"/>
    <w:rsid w:val="00AF12FA"/>
    <w:rsid w:val="00AF2B4C"/>
    <w:rsid w:val="00AF31C3"/>
    <w:rsid w:val="00AF32AC"/>
    <w:rsid w:val="00AF3989"/>
    <w:rsid w:val="00AF3A56"/>
    <w:rsid w:val="00AF4167"/>
    <w:rsid w:val="00AF42DD"/>
    <w:rsid w:val="00AF5F5E"/>
    <w:rsid w:val="00AF6C99"/>
    <w:rsid w:val="00B008C5"/>
    <w:rsid w:val="00B00F7E"/>
    <w:rsid w:val="00B01294"/>
    <w:rsid w:val="00B01CE9"/>
    <w:rsid w:val="00B02069"/>
    <w:rsid w:val="00B023AF"/>
    <w:rsid w:val="00B02665"/>
    <w:rsid w:val="00B0266E"/>
    <w:rsid w:val="00B02F80"/>
    <w:rsid w:val="00B03904"/>
    <w:rsid w:val="00B04721"/>
    <w:rsid w:val="00B04B46"/>
    <w:rsid w:val="00B04F36"/>
    <w:rsid w:val="00B0583F"/>
    <w:rsid w:val="00B05C4E"/>
    <w:rsid w:val="00B06C3C"/>
    <w:rsid w:val="00B070FD"/>
    <w:rsid w:val="00B07B70"/>
    <w:rsid w:val="00B102E9"/>
    <w:rsid w:val="00B119D2"/>
    <w:rsid w:val="00B12AB3"/>
    <w:rsid w:val="00B12E33"/>
    <w:rsid w:val="00B14493"/>
    <w:rsid w:val="00B1487A"/>
    <w:rsid w:val="00B14A06"/>
    <w:rsid w:val="00B14A2E"/>
    <w:rsid w:val="00B16589"/>
    <w:rsid w:val="00B16A4C"/>
    <w:rsid w:val="00B16E43"/>
    <w:rsid w:val="00B17A60"/>
    <w:rsid w:val="00B2065B"/>
    <w:rsid w:val="00B207D2"/>
    <w:rsid w:val="00B20A60"/>
    <w:rsid w:val="00B20BB2"/>
    <w:rsid w:val="00B20BF9"/>
    <w:rsid w:val="00B21B99"/>
    <w:rsid w:val="00B221CA"/>
    <w:rsid w:val="00B22F75"/>
    <w:rsid w:val="00B23472"/>
    <w:rsid w:val="00B235B0"/>
    <w:rsid w:val="00B23603"/>
    <w:rsid w:val="00B23C43"/>
    <w:rsid w:val="00B23D5A"/>
    <w:rsid w:val="00B25CA7"/>
    <w:rsid w:val="00B265DD"/>
    <w:rsid w:val="00B26610"/>
    <w:rsid w:val="00B26CF9"/>
    <w:rsid w:val="00B2744A"/>
    <w:rsid w:val="00B32D6C"/>
    <w:rsid w:val="00B33183"/>
    <w:rsid w:val="00B340F4"/>
    <w:rsid w:val="00B35461"/>
    <w:rsid w:val="00B35753"/>
    <w:rsid w:val="00B365FF"/>
    <w:rsid w:val="00B36DEF"/>
    <w:rsid w:val="00B36E43"/>
    <w:rsid w:val="00B37120"/>
    <w:rsid w:val="00B3749D"/>
    <w:rsid w:val="00B40015"/>
    <w:rsid w:val="00B4073D"/>
    <w:rsid w:val="00B408F6"/>
    <w:rsid w:val="00B40E12"/>
    <w:rsid w:val="00B4144D"/>
    <w:rsid w:val="00B418DE"/>
    <w:rsid w:val="00B41C57"/>
    <w:rsid w:val="00B41D3D"/>
    <w:rsid w:val="00B447C5"/>
    <w:rsid w:val="00B44E02"/>
    <w:rsid w:val="00B4571B"/>
    <w:rsid w:val="00B4593B"/>
    <w:rsid w:val="00B46377"/>
    <w:rsid w:val="00B463E3"/>
    <w:rsid w:val="00B46413"/>
    <w:rsid w:val="00B4680B"/>
    <w:rsid w:val="00B470C6"/>
    <w:rsid w:val="00B4734C"/>
    <w:rsid w:val="00B504EB"/>
    <w:rsid w:val="00B50F42"/>
    <w:rsid w:val="00B51E61"/>
    <w:rsid w:val="00B5263D"/>
    <w:rsid w:val="00B537E2"/>
    <w:rsid w:val="00B5383A"/>
    <w:rsid w:val="00B53F9E"/>
    <w:rsid w:val="00B548E7"/>
    <w:rsid w:val="00B54F8E"/>
    <w:rsid w:val="00B552C5"/>
    <w:rsid w:val="00B55EED"/>
    <w:rsid w:val="00B56090"/>
    <w:rsid w:val="00B560DD"/>
    <w:rsid w:val="00B56A0A"/>
    <w:rsid w:val="00B5721C"/>
    <w:rsid w:val="00B6015F"/>
    <w:rsid w:val="00B6038A"/>
    <w:rsid w:val="00B60944"/>
    <w:rsid w:val="00B6106F"/>
    <w:rsid w:val="00B622D2"/>
    <w:rsid w:val="00B626AA"/>
    <w:rsid w:val="00B62A9D"/>
    <w:rsid w:val="00B62C33"/>
    <w:rsid w:val="00B6379B"/>
    <w:rsid w:val="00B637F1"/>
    <w:rsid w:val="00B63A8B"/>
    <w:rsid w:val="00B64023"/>
    <w:rsid w:val="00B65DAA"/>
    <w:rsid w:val="00B66B2F"/>
    <w:rsid w:val="00B66C36"/>
    <w:rsid w:val="00B6733E"/>
    <w:rsid w:val="00B674F6"/>
    <w:rsid w:val="00B71469"/>
    <w:rsid w:val="00B717EF"/>
    <w:rsid w:val="00B742D3"/>
    <w:rsid w:val="00B74ABF"/>
    <w:rsid w:val="00B74F7F"/>
    <w:rsid w:val="00B7589A"/>
    <w:rsid w:val="00B75B08"/>
    <w:rsid w:val="00B76B66"/>
    <w:rsid w:val="00B77464"/>
    <w:rsid w:val="00B77939"/>
    <w:rsid w:val="00B80961"/>
    <w:rsid w:val="00B80CDA"/>
    <w:rsid w:val="00B80F23"/>
    <w:rsid w:val="00B8153F"/>
    <w:rsid w:val="00B816C5"/>
    <w:rsid w:val="00B82BEA"/>
    <w:rsid w:val="00B83235"/>
    <w:rsid w:val="00B8398C"/>
    <w:rsid w:val="00B84C6C"/>
    <w:rsid w:val="00B8508F"/>
    <w:rsid w:val="00B85852"/>
    <w:rsid w:val="00B85C07"/>
    <w:rsid w:val="00B87251"/>
    <w:rsid w:val="00B87859"/>
    <w:rsid w:val="00B90372"/>
    <w:rsid w:val="00B91D47"/>
    <w:rsid w:val="00B928DA"/>
    <w:rsid w:val="00B92C7A"/>
    <w:rsid w:val="00B92E9C"/>
    <w:rsid w:val="00B93248"/>
    <w:rsid w:val="00B94011"/>
    <w:rsid w:val="00B94159"/>
    <w:rsid w:val="00B948E5"/>
    <w:rsid w:val="00B94B55"/>
    <w:rsid w:val="00B94F1F"/>
    <w:rsid w:val="00B94FBB"/>
    <w:rsid w:val="00B9543A"/>
    <w:rsid w:val="00B956C4"/>
    <w:rsid w:val="00B9620A"/>
    <w:rsid w:val="00BA099B"/>
    <w:rsid w:val="00BA0E6F"/>
    <w:rsid w:val="00BA1844"/>
    <w:rsid w:val="00BA1C20"/>
    <w:rsid w:val="00BA1E62"/>
    <w:rsid w:val="00BA2C75"/>
    <w:rsid w:val="00BA3CB8"/>
    <w:rsid w:val="00BA4A40"/>
    <w:rsid w:val="00BA5284"/>
    <w:rsid w:val="00BA5338"/>
    <w:rsid w:val="00BA6194"/>
    <w:rsid w:val="00BA6E49"/>
    <w:rsid w:val="00BA7355"/>
    <w:rsid w:val="00BA7623"/>
    <w:rsid w:val="00BA7834"/>
    <w:rsid w:val="00BA7E3D"/>
    <w:rsid w:val="00BB0264"/>
    <w:rsid w:val="00BB0DB2"/>
    <w:rsid w:val="00BB0E0E"/>
    <w:rsid w:val="00BB2A23"/>
    <w:rsid w:val="00BB30A1"/>
    <w:rsid w:val="00BB37FE"/>
    <w:rsid w:val="00BB3C57"/>
    <w:rsid w:val="00BB49E6"/>
    <w:rsid w:val="00BB4E3E"/>
    <w:rsid w:val="00BB4FE5"/>
    <w:rsid w:val="00BB54FF"/>
    <w:rsid w:val="00BB5631"/>
    <w:rsid w:val="00BB5F89"/>
    <w:rsid w:val="00BB6AD3"/>
    <w:rsid w:val="00BB76B9"/>
    <w:rsid w:val="00BB7D51"/>
    <w:rsid w:val="00BC09D9"/>
    <w:rsid w:val="00BC18EB"/>
    <w:rsid w:val="00BC1EFB"/>
    <w:rsid w:val="00BC23D8"/>
    <w:rsid w:val="00BC2982"/>
    <w:rsid w:val="00BC2E28"/>
    <w:rsid w:val="00BC3E10"/>
    <w:rsid w:val="00BC40E3"/>
    <w:rsid w:val="00BC4E10"/>
    <w:rsid w:val="00BC5560"/>
    <w:rsid w:val="00BC5756"/>
    <w:rsid w:val="00BC5A62"/>
    <w:rsid w:val="00BC6265"/>
    <w:rsid w:val="00BC62E3"/>
    <w:rsid w:val="00BC7B7E"/>
    <w:rsid w:val="00BD03A3"/>
    <w:rsid w:val="00BD1381"/>
    <w:rsid w:val="00BD1FCC"/>
    <w:rsid w:val="00BD2E83"/>
    <w:rsid w:val="00BD3435"/>
    <w:rsid w:val="00BD3A8E"/>
    <w:rsid w:val="00BD539B"/>
    <w:rsid w:val="00BD5BFF"/>
    <w:rsid w:val="00BD74BB"/>
    <w:rsid w:val="00BD7863"/>
    <w:rsid w:val="00BE0179"/>
    <w:rsid w:val="00BE01CE"/>
    <w:rsid w:val="00BE06A4"/>
    <w:rsid w:val="00BE07A7"/>
    <w:rsid w:val="00BE0AC1"/>
    <w:rsid w:val="00BE1881"/>
    <w:rsid w:val="00BE1995"/>
    <w:rsid w:val="00BE246F"/>
    <w:rsid w:val="00BE2AD7"/>
    <w:rsid w:val="00BE2FE2"/>
    <w:rsid w:val="00BE4A8D"/>
    <w:rsid w:val="00BE545A"/>
    <w:rsid w:val="00BE63FF"/>
    <w:rsid w:val="00BE69C2"/>
    <w:rsid w:val="00BE6F34"/>
    <w:rsid w:val="00BE70A3"/>
    <w:rsid w:val="00BE730B"/>
    <w:rsid w:val="00BE7755"/>
    <w:rsid w:val="00BE7C81"/>
    <w:rsid w:val="00BE7FA9"/>
    <w:rsid w:val="00BF05AA"/>
    <w:rsid w:val="00BF1EB8"/>
    <w:rsid w:val="00BF2313"/>
    <w:rsid w:val="00BF2C01"/>
    <w:rsid w:val="00BF30CE"/>
    <w:rsid w:val="00BF4162"/>
    <w:rsid w:val="00BF4413"/>
    <w:rsid w:val="00BF450E"/>
    <w:rsid w:val="00BF45BF"/>
    <w:rsid w:val="00BF47DA"/>
    <w:rsid w:val="00BF48AC"/>
    <w:rsid w:val="00BF48CC"/>
    <w:rsid w:val="00BF5EFC"/>
    <w:rsid w:val="00BF60FC"/>
    <w:rsid w:val="00BF65BD"/>
    <w:rsid w:val="00BF68C8"/>
    <w:rsid w:val="00BF77C4"/>
    <w:rsid w:val="00BF7997"/>
    <w:rsid w:val="00C01E68"/>
    <w:rsid w:val="00C01FB0"/>
    <w:rsid w:val="00C021BB"/>
    <w:rsid w:val="00C02444"/>
    <w:rsid w:val="00C02E25"/>
    <w:rsid w:val="00C02F0D"/>
    <w:rsid w:val="00C02FA1"/>
    <w:rsid w:val="00C03209"/>
    <w:rsid w:val="00C03D78"/>
    <w:rsid w:val="00C04F7F"/>
    <w:rsid w:val="00C05558"/>
    <w:rsid w:val="00C055D9"/>
    <w:rsid w:val="00C06981"/>
    <w:rsid w:val="00C06BBC"/>
    <w:rsid w:val="00C11924"/>
    <w:rsid w:val="00C11FBB"/>
    <w:rsid w:val="00C122D2"/>
    <w:rsid w:val="00C1239A"/>
    <w:rsid w:val="00C12553"/>
    <w:rsid w:val="00C129C8"/>
    <w:rsid w:val="00C13104"/>
    <w:rsid w:val="00C13581"/>
    <w:rsid w:val="00C13BC8"/>
    <w:rsid w:val="00C140D2"/>
    <w:rsid w:val="00C146E3"/>
    <w:rsid w:val="00C15BAA"/>
    <w:rsid w:val="00C15D1B"/>
    <w:rsid w:val="00C171B3"/>
    <w:rsid w:val="00C17E09"/>
    <w:rsid w:val="00C17E7B"/>
    <w:rsid w:val="00C17F6A"/>
    <w:rsid w:val="00C20342"/>
    <w:rsid w:val="00C20577"/>
    <w:rsid w:val="00C2057B"/>
    <w:rsid w:val="00C20B3E"/>
    <w:rsid w:val="00C218F6"/>
    <w:rsid w:val="00C220AD"/>
    <w:rsid w:val="00C2234F"/>
    <w:rsid w:val="00C22BA8"/>
    <w:rsid w:val="00C234C9"/>
    <w:rsid w:val="00C23583"/>
    <w:rsid w:val="00C2485B"/>
    <w:rsid w:val="00C24A4D"/>
    <w:rsid w:val="00C25B6D"/>
    <w:rsid w:val="00C26251"/>
    <w:rsid w:val="00C262AB"/>
    <w:rsid w:val="00C269A2"/>
    <w:rsid w:val="00C269F0"/>
    <w:rsid w:val="00C26C6D"/>
    <w:rsid w:val="00C30A46"/>
    <w:rsid w:val="00C30B46"/>
    <w:rsid w:val="00C30B5E"/>
    <w:rsid w:val="00C31356"/>
    <w:rsid w:val="00C3137D"/>
    <w:rsid w:val="00C326F9"/>
    <w:rsid w:val="00C327BC"/>
    <w:rsid w:val="00C32B17"/>
    <w:rsid w:val="00C33879"/>
    <w:rsid w:val="00C33ABD"/>
    <w:rsid w:val="00C33B08"/>
    <w:rsid w:val="00C33D19"/>
    <w:rsid w:val="00C344A9"/>
    <w:rsid w:val="00C34758"/>
    <w:rsid w:val="00C35A62"/>
    <w:rsid w:val="00C3691D"/>
    <w:rsid w:val="00C36C85"/>
    <w:rsid w:val="00C36EE6"/>
    <w:rsid w:val="00C3795B"/>
    <w:rsid w:val="00C37A29"/>
    <w:rsid w:val="00C4010D"/>
    <w:rsid w:val="00C40CD7"/>
    <w:rsid w:val="00C41E5F"/>
    <w:rsid w:val="00C43317"/>
    <w:rsid w:val="00C43858"/>
    <w:rsid w:val="00C43B80"/>
    <w:rsid w:val="00C4592D"/>
    <w:rsid w:val="00C462FF"/>
    <w:rsid w:val="00C463B1"/>
    <w:rsid w:val="00C46858"/>
    <w:rsid w:val="00C46909"/>
    <w:rsid w:val="00C46A28"/>
    <w:rsid w:val="00C46B2C"/>
    <w:rsid w:val="00C46F55"/>
    <w:rsid w:val="00C47984"/>
    <w:rsid w:val="00C50386"/>
    <w:rsid w:val="00C51E40"/>
    <w:rsid w:val="00C52F5E"/>
    <w:rsid w:val="00C540AE"/>
    <w:rsid w:val="00C54272"/>
    <w:rsid w:val="00C54F1C"/>
    <w:rsid w:val="00C56189"/>
    <w:rsid w:val="00C5657B"/>
    <w:rsid w:val="00C56870"/>
    <w:rsid w:val="00C57320"/>
    <w:rsid w:val="00C6082E"/>
    <w:rsid w:val="00C60907"/>
    <w:rsid w:val="00C63135"/>
    <w:rsid w:val="00C6322E"/>
    <w:rsid w:val="00C632A8"/>
    <w:rsid w:val="00C635C9"/>
    <w:rsid w:val="00C64514"/>
    <w:rsid w:val="00C646B9"/>
    <w:rsid w:val="00C64EF7"/>
    <w:rsid w:val="00C66DD9"/>
    <w:rsid w:val="00C66FD2"/>
    <w:rsid w:val="00C67497"/>
    <w:rsid w:val="00C677F8"/>
    <w:rsid w:val="00C67945"/>
    <w:rsid w:val="00C67FD0"/>
    <w:rsid w:val="00C70505"/>
    <w:rsid w:val="00C708A5"/>
    <w:rsid w:val="00C70EFC"/>
    <w:rsid w:val="00C73A55"/>
    <w:rsid w:val="00C73E03"/>
    <w:rsid w:val="00C73FFD"/>
    <w:rsid w:val="00C7462B"/>
    <w:rsid w:val="00C75809"/>
    <w:rsid w:val="00C76BBF"/>
    <w:rsid w:val="00C76CC6"/>
    <w:rsid w:val="00C805B2"/>
    <w:rsid w:val="00C80F1D"/>
    <w:rsid w:val="00C82042"/>
    <w:rsid w:val="00C82BD9"/>
    <w:rsid w:val="00C84D04"/>
    <w:rsid w:val="00C84F98"/>
    <w:rsid w:val="00C852DE"/>
    <w:rsid w:val="00C867AD"/>
    <w:rsid w:val="00C86A9F"/>
    <w:rsid w:val="00C872F3"/>
    <w:rsid w:val="00C87D5F"/>
    <w:rsid w:val="00C90F1C"/>
    <w:rsid w:val="00C90FA7"/>
    <w:rsid w:val="00C9176F"/>
    <w:rsid w:val="00C91BCF"/>
    <w:rsid w:val="00C92D24"/>
    <w:rsid w:val="00C92F06"/>
    <w:rsid w:val="00C932F3"/>
    <w:rsid w:val="00C93BE2"/>
    <w:rsid w:val="00C965FD"/>
    <w:rsid w:val="00C97293"/>
    <w:rsid w:val="00C97685"/>
    <w:rsid w:val="00C97F5D"/>
    <w:rsid w:val="00CA000C"/>
    <w:rsid w:val="00CA046A"/>
    <w:rsid w:val="00CA1253"/>
    <w:rsid w:val="00CA1A26"/>
    <w:rsid w:val="00CA275F"/>
    <w:rsid w:val="00CA4065"/>
    <w:rsid w:val="00CA57BE"/>
    <w:rsid w:val="00CA5B29"/>
    <w:rsid w:val="00CA604C"/>
    <w:rsid w:val="00CA6163"/>
    <w:rsid w:val="00CA623A"/>
    <w:rsid w:val="00CA6C55"/>
    <w:rsid w:val="00CA6D55"/>
    <w:rsid w:val="00CA6DC7"/>
    <w:rsid w:val="00CA70F2"/>
    <w:rsid w:val="00CA740D"/>
    <w:rsid w:val="00CB00EE"/>
    <w:rsid w:val="00CB05EF"/>
    <w:rsid w:val="00CB2335"/>
    <w:rsid w:val="00CB242F"/>
    <w:rsid w:val="00CB25E9"/>
    <w:rsid w:val="00CB2833"/>
    <w:rsid w:val="00CB2B60"/>
    <w:rsid w:val="00CB2DA0"/>
    <w:rsid w:val="00CB326E"/>
    <w:rsid w:val="00CB3BAD"/>
    <w:rsid w:val="00CB3D7F"/>
    <w:rsid w:val="00CB3E57"/>
    <w:rsid w:val="00CB40F5"/>
    <w:rsid w:val="00CB4C0D"/>
    <w:rsid w:val="00CB4E1A"/>
    <w:rsid w:val="00CB506F"/>
    <w:rsid w:val="00CB5277"/>
    <w:rsid w:val="00CB55B8"/>
    <w:rsid w:val="00CB57A9"/>
    <w:rsid w:val="00CB5DA7"/>
    <w:rsid w:val="00CB6912"/>
    <w:rsid w:val="00CB6D76"/>
    <w:rsid w:val="00CB726A"/>
    <w:rsid w:val="00CB77C5"/>
    <w:rsid w:val="00CC0476"/>
    <w:rsid w:val="00CC3441"/>
    <w:rsid w:val="00CC3697"/>
    <w:rsid w:val="00CC3D0E"/>
    <w:rsid w:val="00CC4711"/>
    <w:rsid w:val="00CC47C6"/>
    <w:rsid w:val="00CC4AF9"/>
    <w:rsid w:val="00CC4D42"/>
    <w:rsid w:val="00CC53A3"/>
    <w:rsid w:val="00CC5559"/>
    <w:rsid w:val="00CC6183"/>
    <w:rsid w:val="00CC62FE"/>
    <w:rsid w:val="00CC6945"/>
    <w:rsid w:val="00CC69F9"/>
    <w:rsid w:val="00CC6E81"/>
    <w:rsid w:val="00CC74EF"/>
    <w:rsid w:val="00CD01BE"/>
    <w:rsid w:val="00CD0412"/>
    <w:rsid w:val="00CD04AF"/>
    <w:rsid w:val="00CD10DE"/>
    <w:rsid w:val="00CD1CBD"/>
    <w:rsid w:val="00CD1DD9"/>
    <w:rsid w:val="00CD3F06"/>
    <w:rsid w:val="00CD4314"/>
    <w:rsid w:val="00CD4AB3"/>
    <w:rsid w:val="00CD5681"/>
    <w:rsid w:val="00CD581F"/>
    <w:rsid w:val="00CD61EB"/>
    <w:rsid w:val="00CD698A"/>
    <w:rsid w:val="00CE072E"/>
    <w:rsid w:val="00CE09BA"/>
    <w:rsid w:val="00CE0AEB"/>
    <w:rsid w:val="00CE0BD9"/>
    <w:rsid w:val="00CE1114"/>
    <w:rsid w:val="00CE1581"/>
    <w:rsid w:val="00CE17F1"/>
    <w:rsid w:val="00CE1DB9"/>
    <w:rsid w:val="00CE411B"/>
    <w:rsid w:val="00CE4B89"/>
    <w:rsid w:val="00CE5669"/>
    <w:rsid w:val="00CE7D19"/>
    <w:rsid w:val="00CE7F6F"/>
    <w:rsid w:val="00CF014E"/>
    <w:rsid w:val="00CF02F0"/>
    <w:rsid w:val="00CF072C"/>
    <w:rsid w:val="00CF0E95"/>
    <w:rsid w:val="00CF1694"/>
    <w:rsid w:val="00CF1BF9"/>
    <w:rsid w:val="00CF1DDA"/>
    <w:rsid w:val="00CF2819"/>
    <w:rsid w:val="00CF2896"/>
    <w:rsid w:val="00CF28B9"/>
    <w:rsid w:val="00CF2A2B"/>
    <w:rsid w:val="00CF2F27"/>
    <w:rsid w:val="00CF3176"/>
    <w:rsid w:val="00CF3861"/>
    <w:rsid w:val="00CF479E"/>
    <w:rsid w:val="00CF510B"/>
    <w:rsid w:val="00CF5A87"/>
    <w:rsid w:val="00CF6E71"/>
    <w:rsid w:val="00CF74AB"/>
    <w:rsid w:val="00CF76FB"/>
    <w:rsid w:val="00CF7B2A"/>
    <w:rsid w:val="00D0098A"/>
    <w:rsid w:val="00D0102E"/>
    <w:rsid w:val="00D0177B"/>
    <w:rsid w:val="00D01D2E"/>
    <w:rsid w:val="00D03C2B"/>
    <w:rsid w:val="00D045F0"/>
    <w:rsid w:val="00D04A45"/>
    <w:rsid w:val="00D05466"/>
    <w:rsid w:val="00D05841"/>
    <w:rsid w:val="00D05968"/>
    <w:rsid w:val="00D05DFD"/>
    <w:rsid w:val="00D06426"/>
    <w:rsid w:val="00D06F83"/>
    <w:rsid w:val="00D0794E"/>
    <w:rsid w:val="00D07F6D"/>
    <w:rsid w:val="00D1023B"/>
    <w:rsid w:val="00D1051B"/>
    <w:rsid w:val="00D10D9C"/>
    <w:rsid w:val="00D13A13"/>
    <w:rsid w:val="00D13C7A"/>
    <w:rsid w:val="00D146FA"/>
    <w:rsid w:val="00D14B9B"/>
    <w:rsid w:val="00D16208"/>
    <w:rsid w:val="00D16F74"/>
    <w:rsid w:val="00D20713"/>
    <w:rsid w:val="00D207E0"/>
    <w:rsid w:val="00D22118"/>
    <w:rsid w:val="00D224CC"/>
    <w:rsid w:val="00D237A4"/>
    <w:rsid w:val="00D23C60"/>
    <w:rsid w:val="00D241BF"/>
    <w:rsid w:val="00D24B5F"/>
    <w:rsid w:val="00D24C80"/>
    <w:rsid w:val="00D2504B"/>
    <w:rsid w:val="00D2504D"/>
    <w:rsid w:val="00D2580A"/>
    <w:rsid w:val="00D2586B"/>
    <w:rsid w:val="00D2604C"/>
    <w:rsid w:val="00D2670D"/>
    <w:rsid w:val="00D26873"/>
    <w:rsid w:val="00D26CFB"/>
    <w:rsid w:val="00D2758A"/>
    <w:rsid w:val="00D31163"/>
    <w:rsid w:val="00D31AB2"/>
    <w:rsid w:val="00D321FE"/>
    <w:rsid w:val="00D33487"/>
    <w:rsid w:val="00D334F1"/>
    <w:rsid w:val="00D344EC"/>
    <w:rsid w:val="00D34C2D"/>
    <w:rsid w:val="00D34DC7"/>
    <w:rsid w:val="00D34F9D"/>
    <w:rsid w:val="00D356B2"/>
    <w:rsid w:val="00D35DCF"/>
    <w:rsid w:val="00D35FB4"/>
    <w:rsid w:val="00D36202"/>
    <w:rsid w:val="00D36AC6"/>
    <w:rsid w:val="00D37163"/>
    <w:rsid w:val="00D37202"/>
    <w:rsid w:val="00D3780D"/>
    <w:rsid w:val="00D406CF"/>
    <w:rsid w:val="00D416F0"/>
    <w:rsid w:val="00D41913"/>
    <w:rsid w:val="00D41E8A"/>
    <w:rsid w:val="00D431C4"/>
    <w:rsid w:val="00D433BB"/>
    <w:rsid w:val="00D43994"/>
    <w:rsid w:val="00D43D42"/>
    <w:rsid w:val="00D45A76"/>
    <w:rsid w:val="00D45AA9"/>
    <w:rsid w:val="00D47354"/>
    <w:rsid w:val="00D47F03"/>
    <w:rsid w:val="00D532AB"/>
    <w:rsid w:val="00D5357A"/>
    <w:rsid w:val="00D5499C"/>
    <w:rsid w:val="00D5670F"/>
    <w:rsid w:val="00D56C49"/>
    <w:rsid w:val="00D56C89"/>
    <w:rsid w:val="00D57C59"/>
    <w:rsid w:val="00D57ED0"/>
    <w:rsid w:val="00D57EF8"/>
    <w:rsid w:val="00D6063F"/>
    <w:rsid w:val="00D60649"/>
    <w:rsid w:val="00D60BD7"/>
    <w:rsid w:val="00D60D38"/>
    <w:rsid w:val="00D61206"/>
    <w:rsid w:val="00D615CA"/>
    <w:rsid w:val="00D61B54"/>
    <w:rsid w:val="00D61E88"/>
    <w:rsid w:val="00D62B11"/>
    <w:rsid w:val="00D63A7B"/>
    <w:rsid w:val="00D63F96"/>
    <w:rsid w:val="00D64660"/>
    <w:rsid w:val="00D646B7"/>
    <w:rsid w:val="00D648CF"/>
    <w:rsid w:val="00D64B49"/>
    <w:rsid w:val="00D665F0"/>
    <w:rsid w:val="00D67249"/>
    <w:rsid w:val="00D67B8B"/>
    <w:rsid w:val="00D67F7E"/>
    <w:rsid w:val="00D7063B"/>
    <w:rsid w:val="00D73431"/>
    <w:rsid w:val="00D73CCD"/>
    <w:rsid w:val="00D74EA8"/>
    <w:rsid w:val="00D75990"/>
    <w:rsid w:val="00D7645F"/>
    <w:rsid w:val="00D7675C"/>
    <w:rsid w:val="00D770BA"/>
    <w:rsid w:val="00D777CE"/>
    <w:rsid w:val="00D80052"/>
    <w:rsid w:val="00D80395"/>
    <w:rsid w:val="00D80D8C"/>
    <w:rsid w:val="00D814D6"/>
    <w:rsid w:val="00D81B98"/>
    <w:rsid w:val="00D81FEF"/>
    <w:rsid w:val="00D82962"/>
    <w:rsid w:val="00D82E93"/>
    <w:rsid w:val="00D830ED"/>
    <w:rsid w:val="00D83923"/>
    <w:rsid w:val="00D83D36"/>
    <w:rsid w:val="00D850A4"/>
    <w:rsid w:val="00D8512D"/>
    <w:rsid w:val="00D86412"/>
    <w:rsid w:val="00D871B1"/>
    <w:rsid w:val="00D87929"/>
    <w:rsid w:val="00D87E4B"/>
    <w:rsid w:val="00D90012"/>
    <w:rsid w:val="00D91C60"/>
    <w:rsid w:val="00D92C5B"/>
    <w:rsid w:val="00D93325"/>
    <w:rsid w:val="00D9341C"/>
    <w:rsid w:val="00D93515"/>
    <w:rsid w:val="00D93C06"/>
    <w:rsid w:val="00D9419D"/>
    <w:rsid w:val="00D948E8"/>
    <w:rsid w:val="00D96092"/>
    <w:rsid w:val="00D9637D"/>
    <w:rsid w:val="00D9649B"/>
    <w:rsid w:val="00D96620"/>
    <w:rsid w:val="00D96752"/>
    <w:rsid w:val="00D969D9"/>
    <w:rsid w:val="00D96D91"/>
    <w:rsid w:val="00D9744C"/>
    <w:rsid w:val="00DA0E51"/>
    <w:rsid w:val="00DA120C"/>
    <w:rsid w:val="00DA2985"/>
    <w:rsid w:val="00DA36D4"/>
    <w:rsid w:val="00DA3725"/>
    <w:rsid w:val="00DA3C80"/>
    <w:rsid w:val="00DA60FB"/>
    <w:rsid w:val="00DA6875"/>
    <w:rsid w:val="00DA7B5D"/>
    <w:rsid w:val="00DB0A47"/>
    <w:rsid w:val="00DB2BFE"/>
    <w:rsid w:val="00DB2F0E"/>
    <w:rsid w:val="00DB475A"/>
    <w:rsid w:val="00DB4FF9"/>
    <w:rsid w:val="00DB52B0"/>
    <w:rsid w:val="00DB5914"/>
    <w:rsid w:val="00DB5D3F"/>
    <w:rsid w:val="00DB680C"/>
    <w:rsid w:val="00DB7626"/>
    <w:rsid w:val="00DB76DC"/>
    <w:rsid w:val="00DB7816"/>
    <w:rsid w:val="00DC0037"/>
    <w:rsid w:val="00DC0B04"/>
    <w:rsid w:val="00DC0D1D"/>
    <w:rsid w:val="00DC449C"/>
    <w:rsid w:val="00DC5303"/>
    <w:rsid w:val="00DC6A59"/>
    <w:rsid w:val="00DC6F6C"/>
    <w:rsid w:val="00DC7C2A"/>
    <w:rsid w:val="00DC7E46"/>
    <w:rsid w:val="00DD043A"/>
    <w:rsid w:val="00DD0497"/>
    <w:rsid w:val="00DD08C2"/>
    <w:rsid w:val="00DD116C"/>
    <w:rsid w:val="00DD1E2C"/>
    <w:rsid w:val="00DD20C7"/>
    <w:rsid w:val="00DD2CAE"/>
    <w:rsid w:val="00DD317C"/>
    <w:rsid w:val="00DD41FD"/>
    <w:rsid w:val="00DD43BB"/>
    <w:rsid w:val="00DD4B9D"/>
    <w:rsid w:val="00DD54F3"/>
    <w:rsid w:val="00DD7008"/>
    <w:rsid w:val="00DD73C2"/>
    <w:rsid w:val="00DE1367"/>
    <w:rsid w:val="00DE18E1"/>
    <w:rsid w:val="00DE34A8"/>
    <w:rsid w:val="00DE3EBE"/>
    <w:rsid w:val="00DE454E"/>
    <w:rsid w:val="00DE4606"/>
    <w:rsid w:val="00DE48CE"/>
    <w:rsid w:val="00DE4FA2"/>
    <w:rsid w:val="00DE6099"/>
    <w:rsid w:val="00DE6CEB"/>
    <w:rsid w:val="00DF0E0C"/>
    <w:rsid w:val="00DF1617"/>
    <w:rsid w:val="00DF1660"/>
    <w:rsid w:val="00DF1DC7"/>
    <w:rsid w:val="00DF3438"/>
    <w:rsid w:val="00DF38A5"/>
    <w:rsid w:val="00DF4E3E"/>
    <w:rsid w:val="00DF4E84"/>
    <w:rsid w:val="00DF55E7"/>
    <w:rsid w:val="00DF6566"/>
    <w:rsid w:val="00DF75BA"/>
    <w:rsid w:val="00DF7E69"/>
    <w:rsid w:val="00E0050C"/>
    <w:rsid w:val="00E00DB2"/>
    <w:rsid w:val="00E015A9"/>
    <w:rsid w:val="00E015EA"/>
    <w:rsid w:val="00E0197F"/>
    <w:rsid w:val="00E01A28"/>
    <w:rsid w:val="00E02D5D"/>
    <w:rsid w:val="00E02F39"/>
    <w:rsid w:val="00E04166"/>
    <w:rsid w:val="00E0453D"/>
    <w:rsid w:val="00E0499A"/>
    <w:rsid w:val="00E0533D"/>
    <w:rsid w:val="00E056CA"/>
    <w:rsid w:val="00E05E09"/>
    <w:rsid w:val="00E05FA6"/>
    <w:rsid w:val="00E06389"/>
    <w:rsid w:val="00E0751B"/>
    <w:rsid w:val="00E076BA"/>
    <w:rsid w:val="00E07AAD"/>
    <w:rsid w:val="00E11A1D"/>
    <w:rsid w:val="00E14853"/>
    <w:rsid w:val="00E14D1B"/>
    <w:rsid w:val="00E153EE"/>
    <w:rsid w:val="00E15535"/>
    <w:rsid w:val="00E16D2E"/>
    <w:rsid w:val="00E17104"/>
    <w:rsid w:val="00E1761A"/>
    <w:rsid w:val="00E17FFB"/>
    <w:rsid w:val="00E20072"/>
    <w:rsid w:val="00E205AD"/>
    <w:rsid w:val="00E20E7B"/>
    <w:rsid w:val="00E22200"/>
    <w:rsid w:val="00E2253D"/>
    <w:rsid w:val="00E230B5"/>
    <w:rsid w:val="00E23C42"/>
    <w:rsid w:val="00E24380"/>
    <w:rsid w:val="00E24702"/>
    <w:rsid w:val="00E247C2"/>
    <w:rsid w:val="00E24BC4"/>
    <w:rsid w:val="00E24CE1"/>
    <w:rsid w:val="00E24FF5"/>
    <w:rsid w:val="00E25474"/>
    <w:rsid w:val="00E2605B"/>
    <w:rsid w:val="00E26811"/>
    <w:rsid w:val="00E2681F"/>
    <w:rsid w:val="00E26EB7"/>
    <w:rsid w:val="00E276CC"/>
    <w:rsid w:val="00E27CCA"/>
    <w:rsid w:val="00E27E4B"/>
    <w:rsid w:val="00E309AA"/>
    <w:rsid w:val="00E30CD6"/>
    <w:rsid w:val="00E30E63"/>
    <w:rsid w:val="00E30E6F"/>
    <w:rsid w:val="00E31890"/>
    <w:rsid w:val="00E32CF7"/>
    <w:rsid w:val="00E32F93"/>
    <w:rsid w:val="00E330CC"/>
    <w:rsid w:val="00E33203"/>
    <w:rsid w:val="00E335A9"/>
    <w:rsid w:val="00E33D1E"/>
    <w:rsid w:val="00E34129"/>
    <w:rsid w:val="00E35495"/>
    <w:rsid w:val="00E35669"/>
    <w:rsid w:val="00E369A6"/>
    <w:rsid w:val="00E369E9"/>
    <w:rsid w:val="00E36A3A"/>
    <w:rsid w:val="00E37A12"/>
    <w:rsid w:val="00E37BFF"/>
    <w:rsid w:val="00E40352"/>
    <w:rsid w:val="00E40F14"/>
    <w:rsid w:val="00E414AD"/>
    <w:rsid w:val="00E417FE"/>
    <w:rsid w:val="00E41D85"/>
    <w:rsid w:val="00E42CE9"/>
    <w:rsid w:val="00E42EF7"/>
    <w:rsid w:val="00E4304B"/>
    <w:rsid w:val="00E4372B"/>
    <w:rsid w:val="00E43A67"/>
    <w:rsid w:val="00E4430D"/>
    <w:rsid w:val="00E44CC6"/>
    <w:rsid w:val="00E451CD"/>
    <w:rsid w:val="00E4544D"/>
    <w:rsid w:val="00E46A52"/>
    <w:rsid w:val="00E50F00"/>
    <w:rsid w:val="00E50F11"/>
    <w:rsid w:val="00E51DC8"/>
    <w:rsid w:val="00E52628"/>
    <w:rsid w:val="00E53523"/>
    <w:rsid w:val="00E544AE"/>
    <w:rsid w:val="00E54B2B"/>
    <w:rsid w:val="00E551DD"/>
    <w:rsid w:val="00E5541A"/>
    <w:rsid w:val="00E603E9"/>
    <w:rsid w:val="00E607D2"/>
    <w:rsid w:val="00E6100D"/>
    <w:rsid w:val="00E61734"/>
    <w:rsid w:val="00E62EB6"/>
    <w:rsid w:val="00E62EDF"/>
    <w:rsid w:val="00E63008"/>
    <w:rsid w:val="00E6447E"/>
    <w:rsid w:val="00E64883"/>
    <w:rsid w:val="00E6494B"/>
    <w:rsid w:val="00E65B05"/>
    <w:rsid w:val="00E65C95"/>
    <w:rsid w:val="00E65D4F"/>
    <w:rsid w:val="00E65D6B"/>
    <w:rsid w:val="00E65DC5"/>
    <w:rsid w:val="00E66A8A"/>
    <w:rsid w:val="00E66B00"/>
    <w:rsid w:val="00E670C3"/>
    <w:rsid w:val="00E673EA"/>
    <w:rsid w:val="00E67B57"/>
    <w:rsid w:val="00E67CAF"/>
    <w:rsid w:val="00E705A9"/>
    <w:rsid w:val="00E70963"/>
    <w:rsid w:val="00E711E6"/>
    <w:rsid w:val="00E715FA"/>
    <w:rsid w:val="00E71D09"/>
    <w:rsid w:val="00E71DCE"/>
    <w:rsid w:val="00E7269D"/>
    <w:rsid w:val="00E728D9"/>
    <w:rsid w:val="00E72B0B"/>
    <w:rsid w:val="00E72D10"/>
    <w:rsid w:val="00E733C1"/>
    <w:rsid w:val="00E7378B"/>
    <w:rsid w:val="00E7418B"/>
    <w:rsid w:val="00E7457D"/>
    <w:rsid w:val="00E746FE"/>
    <w:rsid w:val="00E74774"/>
    <w:rsid w:val="00E749C9"/>
    <w:rsid w:val="00E8048F"/>
    <w:rsid w:val="00E81D21"/>
    <w:rsid w:val="00E83254"/>
    <w:rsid w:val="00E834A4"/>
    <w:rsid w:val="00E83B2F"/>
    <w:rsid w:val="00E841C8"/>
    <w:rsid w:val="00E8465A"/>
    <w:rsid w:val="00E849CF"/>
    <w:rsid w:val="00E85C90"/>
    <w:rsid w:val="00E85CAE"/>
    <w:rsid w:val="00E85FE7"/>
    <w:rsid w:val="00E86363"/>
    <w:rsid w:val="00E86861"/>
    <w:rsid w:val="00E87258"/>
    <w:rsid w:val="00E87305"/>
    <w:rsid w:val="00E87569"/>
    <w:rsid w:val="00E87B52"/>
    <w:rsid w:val="00E87F9E"/>
    <w:rsid w:val="00E905D7"/>
    <w:rsid w:val="00E90C82"/>
    <w:rsid w:val="00E91431"/>
    <w:rsid w:val="00E9170A"/>
    <w:rsid w:val="00E91990"/>
    <w:rsid w:val="00E919A9"/>
    <w:rsid w:val="00E91CE7"/>
    <w:rsid w:val="00E92F8E"/>
    <w:rsid w:val="00E93631"/>
    <w:rsid w:val="00E93A75"/>
    <w:rsid w:val="00E94133"/>
    <w:rsid w:val="00E94909"/>
    <w:rsid w:val="00E95160"/>
    <w:rsid w:val="00E955B6"/>
    <w:rsid w:val="00E95F13"/>
    <w:rsid w:val="00E961A8"/>
    <w:rsid w:val="00E96257"/>
    <w:rsid w:val="00E96565"/>
    <w:rsid w:val="00E96746"/>
    <w:rsid w:val="00E96D42"/>
    <w:rsid w:val="00E9715F"/>
    <w:rsid w:val="00EA02B6"/>
    <w:rsid w:val="00EA1943"/>
    <w:rsid w:val="00EA221D"/>
    <w:rsid w:val="00EA41E8"/>
    <w:rsid w:val="00EA4C9A"/>
    <w:rsid w:val="00EA5690"/>
    <w:rsid w:val="00EA5AC2"/>
    <w:rsid w:val="00EA63A9"/>
    <w:rsid w:val="00EA733C"/>
    <w:rsid w:val="00EA792B"/>
    <w:rsid w:val="00EA7A5C"/>
    <w:rsid w:val="00EA7B9B"/>
    <w:rsid w:val="00EA7BE7"/>
    <w:rsid w:val="00EB025B"/>
    <w:rsid w:val="00EB177B"/>
    <w:rsid w:val="00EB2295"/>
    <w:rsid w:val="00EB27FA"/>
    <w:rsid w:val="00EB3F4B"/>
    <w:rsid w:val="00EB4648"/>
    <w:rsid w:val="00EB47D7"/>
    <w:rsid w:val="00EB47E2"/>
    <w:rsid w:val="00EB6734"/>
    <w:rsid w:val="00EB67D0"/>
    <w:rsid w:val="00EB6AE7"/>
    <w:rsid w:val="00EB71F2"/>
    <w:rsid w:val="00EC0416"/>
    <w:rsid w:val="00EC151C"/>
    <w:rsid w:val="00EC1BF6"/>
    <w:rsid w:val="00EC2321"/>
    <w:rsid w:val="00EC26CC"/>
    <w:rsid w:val="00EC348D"/>
    <w:rsid w:val="00EC38D5"/>
    <w:rsid w:val="00EC4861"/>
    <w:rsid w:val="00EC6DAF"/>
    <w:rsid w:val="00EC7924"/>
    <w:rsid w:val="00EC7CCB"/>
    <w:rsid w:val="00ED00C6"/>
    <w:rsid w:val="00ED3314"/>
    <w:rsid w:val="00ED3785"/>
    <w:rsid w:val="00ED3B3D"/>
    <w:rsid w:val="00ED3D13"/>
    <w:rsid w:val="00ED3FE0"/>
    <w:rsid w:val="00ED4493"/>
    <w:rsid w:val="00ED598A"/>
    <w:rsid w:val="00EE060D"/>
    <w:rsid w:val="00EE08E3"/>
    <w:rsid w:val="00EE1077"/>
    <w:rsid w:val="00EE109E"/>
    <w:rsid w:val="00EE1149"/>
    <w:rsid w:val="00EE1415"/>
    <w:rsid w:val="00EE14DC"/>
    <w:rsid w:val="00EE26D8"/>
    <w:rsid w:val="00EE2C64"/>
    <w:rsid w:val="00EE31C7"/>
    <w:rsid w:val="00EE3892"/>
    <w:rsid w:val="00EE3A0D"/>
    <w:rsid w:val="00EE3C00"/>
    <w:rsid w:val="00EE3E7A"/>
    <w:rsid w:val="00EE4F33"/>
    <w:rsid w:val="00EE5466"/>
    <w:rsid w:val="00EE56A2"/>
    <w:rsid w:val="00EE6F14"/>
    <w:rsid w:val="00EF032E"/>
    <w:rsid w:val="00EF0F33"/>
    <w:rsid w:val="00EF187A"/>
    <w:rsid w:val="00EF21AF"/>
    <w:rsid w:val="00EF29F0"/>
    <w:rsid w:val="00EF3F23"/>
    <w:rsid w:val="00EF468D"/>
    <w:rsid w:val="00EF60B0"/>
    <w:rsid w:val="00EF68AD"/>
    <w:rsid w:val="00EF6F71"/>
    <w:rsid w:val="00EF7CB2"/>
    <w:rsid w:val="00F00ADB"/>
    <w:rsid w:val="00F00EBA"/>
    <w:rsid w:val="00F012F6"/>
    <w:rsid w:val="00F01D39"/>
    <w:rsid w:val="00F0263D"/>
    <w:rsid w:val="00F030EC"/>
    <w:rsid w:val="00F048E1"/>
    <w:rsid w:val="00F05666"/>
    <w:rsid w:val="00F056A3"/>
    <w:rsid w:val="00F06EEC"/>
    <w:rsid w:val="00F07317"/>
    <w:rsid w:val="00F077ED"/>
    <w:rsid w:val="00F078D3"/>
    <w:rsid w:val="00F100BE"/>
    <w:rsid w:val="00F1061A"/>
    <w:rsid w:val="00F11BA3"/>
    <w:rsid w:val="00F12132"/>
    <w:rsid w:val="00F12A50"/>
    <w:rsid w:val="00F12E46"/>
    <w:rsid w:val="00F1330F"/>
    <w:rsid w:val="00F13E75"/>
    <w:rsid w:val="00F13EAB"/>
    <w:rsid w:val="00F14B0C"/>
    <w:rsid w:val="00F15274"/>
    <w:rsid w:val="00F162D4"/>
    <w:rsid w:val="00F16903"/>
    <w:rsid w:val="00F17A81"/>
    <w:rsid w:val="00F17D53"/>
    <w:rsid w:val="00F200A0"/>
    <w:rsid w:val="00F203CA"/>
    <w:rsid w:val="00F20FDB"/>
    <w:rsid w:val="00F214B7"/>
    <w:rsid w:val="00F21DB9"/>
    <w:rsid w:val="00F228DE"/>
    <w:rsid w:val="00F22D24"/>
    <w:rsid w:val="00F22D30"/>
    <w:rsid w:val="00F23B42"/>
    <w:rsid w:val="00F24108"/>
    <w:rsid w:val="00F2567B"/>
    <w:rsid w:val="00F256E2"/>
    <w:rsid w:val="00F25720"/>
    <w:rsid w:val="00F2780F"/>
    <w:rsid w:val="00F27842"/>
    <w:rsid w:val="00F27E77"/>
    <w:rsid w:val="00F3028A"/>
    <w:rsid w:val="00F31F56"/>
    <w:rsid w:val="00F3239E"/>
    <w:rsid w:val="00F3338B"/>
    <w:rsid w:val="00F33AA5"/>
    <w:rsid w:val="00F3405C"/>
    <w:rsid w:val="00F34177"/>
    <w:rsid w:val="00F35C2E"/>
    <w:rsid w:val="00F36FD8"/>
    <w:rsid w:val="00F37C75"/>
    <w:rsid w:val="00F4010B"/>
    <w:rsid w:val="00F41C87"/>
    <w:rsid w:val="00F41E3D"/>
    <w:rsid w:val="00F41F3A"/>
    <w:rsid w:val="00F4404A"/>
    <w:rsid w:val="00F44193"/>
    <w:rsid w:val="00F4578D"/>
    <w:rsid w:val="00F459AC"/>
    <w:rsid w:val="00F45B1D"/>
    <w:rsid w:val="00F45DB9"/>
    <w:rsid w:val="00F467F7"/>
    <w:rsid w:val="00F46AA3"/>
    <w:rsid w:val="00F4702C"/>
    <w:rsid w:val="00F50085"/>
    <w:rsid w:val="00F5054C"/>
    <w:rsid w:val="00F505B8"/>
    <w:rsid w:val="00F50BFE"/>
    <w:rsid w:val="00F50E58"/>
    <w:rsid w:val="00F5191B"/>
    <w:rsid w:val="00F51CDA"/>
    <w:rsid w:val="00F51DFC"/>
    <w:rsid w:val="00F53701"/>
    <w:rsid w:val="00F538C1"/>
    <w:rsid w:val="00F53AD5"/>
    <w:rsid w:val="00F54603"/>
    <w:rsid w:val="00F547FF"/>
    <w:rsid w:val="00F5486B"/>
    <w:rsid w:val="00F554AA"/>
    <w:rsid w:val="00F55685"/>
    <w:rsid w:val="00F609F3"/>
    <w:rsid w:val="00F60D32"/>
    <w:rsid w:val="00F618E0"/>
    <w:rsid w:val="00F61D13"/>
    <w:rsid w:val="00F634F6"/>
    <w:rsid w:val="00F63B78"/>
    <w:rsid w:val="00F63FA8"/>
    <w:rsid w:val="00F642F0"/>
    <w:rsid w:val="00F64808"/>
    <w:rsid w:val="00F6524E"/>
    <w:rsid w:val="00F652C3"/>
    <w:rsid w:val="00F65D7C"/>
    <w:rsid w:val="00F66536"/>
    <w:rsid w:val="00F6663F"/>
    <w:rsid w:val="00F66D25"/>
    <w:rsid w:val="00F67594"/>
    <w:rsid w:val="00F70011"/>
    <w:rsid w:val="00F7004F"/>
    <w:rsid w:val="00F706B5"/>
    <w:rsid w:val="00F706D4"/>
    <w:rsid w:val="00F7188C"/>
    <w:rsid w:val="00F71A34"/>
    <w:rsid w:val="00F72595"/>
    <w:rsid w:val="00F72863"/>
    <w:rsid w:val="00F72BAB"/>
    <w:rsid w:val="00F72BE6"/>
    <w:rsid w:val="00F731A3"/>
    <w:rsid w:val="00F73E04"/>
    <w:rsid w:val="00F73ECC"/>
    <w:rsid w:val="00F75078"/>
    <w:rsid w:val="00F75FEE"/>
    <w:rsid w:val="00F76AE9"/>
    <w:rsid w:val="00F76D14"/>
    <w:rsid w:val="00F77C48"/>
    <w:rsid w:val="00F77EB9"/>
    <w:rsid w:val="00F8021F"/>
    <w:rsid w:val="00F8069F"/>
    <w:rsid w:val="00F82EA8"/>
    <w:rsid w:val="00F83FEB"/>
    <w:rsid w:val="00F842F7"/>
    <w:rsid w:val="00F84466"/>
    <w:rsid w:val="00F84EA2"/>
    <w:rsid w:val="00F85063"/>
    <w:rsid w:val="00F85D7C"/>
    <w:rsid w:val="00F86D04"/>
    <w:rsid w:val="00F87B07"/>
    <w:rsid w:val="00F9041B"/>
    <w:rsid w:val="00F9048C"/>
    <w:rsid w:val="00F9284F"/>
    <w:rsid w:val="00F9319D"/>
    <w:rsid w:val="00F93608"/>
    <w:rsid w:val="00F94880"/>
    <w:rsid w:val="00F95513"/>
    <w:rsid w:val="00F9602A"/>
    <w:rsid w:val="00F96E08"/>
    <w:rsid w:val="00F977F8"/>
    <w:rsid w:val="00F979ED"/>
    <w:rsid w:val="00FA049B"/>
    <w:rsid w:val="00FA1433"/>
    <w:rsid w:val="00FA1F83"/>
    <w:rsid w:val="00FA226D"/>
    <w:rsid w:val="00FA2C7F"/>
    <w:rsid w:val="00FA3662"/>
    <w:rsid w:val="00FA3CFB"/>
    <w:rsid w:val="00FA43C8"/>
    <w:rsid w:val="00FA44BB"/>
    <w:rsid w:val="00FA542E"/>
    <w:rsid w:val="00FA570C"/>
    <w:rsid w:val="00FA5739"/>
    <w:rsid w:val="00FA58E6"/>
    <w:rsid w:val="00FA5F57"/>
    <w:rsid w:val="00FA6871"/>
    <w:rsid w:val="00FA759C"/>
    <w:rsid w:val="00FB0D65"/>
    <w:rsid w:val="00FB220C"/>
    <w:rsid w:val="00FB2E2B"/>
    <w:rsid w:val="00FB339D"/>
    <w:rsid w:val="00FB4991"/>
    <w:rsid w:val="00FB4A8A"/>
    <w:rsid w:val="00FB4BFC"/>
    <w:rsid w:val="00FB5D7D"/>
    <w:rsid w:val="00FB72F7"/>
    <w:rsid w:val="00FB776D"/>
    <w:rsid w:val="00FC0183"/>
    <w:rsid w:val="00FC0FC8"/>
    <w:rsid w:val="00FC177B"/>
    <w:rsid w:val="00FC1833"/>
    <w:rsid w:val="00FC2B23"/>
    <w:rsid w:val="00FC2D8B"/>
    <w:rsid w:val="00FC2EB7"/>
    <w:rsid w:val="00FC31E7"/>
    <w:rsid w:val="00FC432B"/>
    <w:rsid w:val="00FC60D9"/>
    <w:rsid w:val="00FD00DB"/>
    <w:rsid w:val="00FD0A80"/>
    <w:rsid w:val="00FD0D53"/>
    <w:rsid w:val="00FD2730"/>
    <w:rsid w:val="00FD285E"/>
    <w:rsid w:val="00FD3306"/>
    <w:rsid w:val="00FD39E5"/>
    <w:rsid w:val="00FD3AC7"/>
    <w:rsid w:val="00FD3C6C"/>
    <w:rsid w:val="00FD3F1D"/>
    <w:rsid w:val="00FD4FCA"/>
    <w:rsid w:val="00FD610D"/>
    <w:rsid w:val="00FD7C25"/>
    <w:rsid w:val="00FE09F0"/>
    <w:rsid w:val="00FE147E"/>
    <w:rsid w:val="00FE1555"/>
    <w:rsid w:val="00FE16EF"/>
    <w:rsid w:val="00FE1A5E"/>
    <w:rsid w:val="00FE23DB"/>
    <w:rsid w:val="00FE2A1D"/>
    <w:rsid w:val="00FE2D2C"/>
    <w:rsid w:val="00FE376E"/>
    <w:rsid w:val="00FE410F"/>
    <w:rsid w:val="00FE46F6"/>
    <w:rsid w:val="00FE4929"/>
    <w:rsid w:val="00FE4B8D"/>
    <w:rsid w:val="00FE5059"/>
    <w:rsid w:val="00FE57D8"/>
    <w:rsid w:val="00FE5D8A"/>
    <w:rsid w:val="00FE6E7D"/>
    <w:rsid w:val="00FE6E8D"/>
    <w:rsid w:val="00FE7188"/>
    <w:rsid w:val="00FE7423"/>
    <w:rsid w:val="00FE789B"/>
    <w:rsid w:val="00FF1ADA"/>
    <w:rsid w:val="00FF1B50"/>
    <w:rsid w:val="00FF1B89"/>
    <w:rsid w:val="00FF1E51"/>
    <w:rsid w:val="00FF2085"/>
    <w:rsid w:val="00FF22F6"/>
    <w:rsid w:val="00FF2568"/>
    <w:rsid w:val="00FF265E"/>
    <w:rsid w:val="00FF2E45"/>
    <w:rsid w:val="00FF396A"/>
    <w:rsid w:val="00FF3C16"/>
    <w:rsid w:val="00FF3F4D"/>
    <w:rsid w:val="00FF465F"/>
    <w:rsid w:val="00FF6073"/>
    <w:rsid w:val="00FF62C8"/>
    <w:rsid w:val="00FF62CB"/>
    <w:rsid w:val="063826D1"/>
    <w:rsid w:val="0BA4EA65"/>
    <w:rsid w:val="0EF675F0"/>
    <w:rsid w:val="11A273E1"/>
    <w:rsid w:val="185E4199"/>
    <w:rsid w:val="1C75953E"/>
    <w:rsid w:val="1CF9ABA7"/>
    <w:rsid w:val="214CEF60"/>
    <w:rsid w:val="21F850E4"/>
    <w:rsid w:val="246769EB"/>
    <w:rsid w:val="2C36583F"/>
    <w:rsid w:val="2C919E65"/>
    <w:rsid w:val="2D0C3FFF"/>
    <w:rsid w:val="2E1AE072"/>
    <w:rsid w:val="303DB03E"/>
    <w:rsid w:val="315EB105"/>
    <w:rsid w:val="31A22AFE"/>
    <w:rsid w:val="3296D305"/>
    <w:rsid w:val="3408F814"/>
    <w:rsid w:val="3529087C"/>
    <w:rsid w:val="353D6387"/>
    <w:rsid w:val="388185F5"/>
    <w:rsid w:val="3894E36C"/>
    <w:rsid w:val="3B24B84B"/>
    <w:rsid w:val="421C43FD"/>
    <w:rsid w:val="49DB5DA4"/>
    <w:rsid w:val="50F27995"/>
    <w:rsid w:val="5422F24D"/>
    <w:rsid w:val="5669E9BE"/>
    <w:rsid w:val="5D24DBD0"/>
    <w:rsid w:val="5F6D9434"/>
    <w:rsid w:val="612D7B5B"/>
    <w:rsid w:val="62F5BA2E"/>
    <w:rsid w:val="6316D554"/>
    <w:rsid w:val="6B35279A"/>
    <w:rsid w:val="6CA83F80"/>
    <w:rsid w:val="6DE759F6"/>
    <w:rsid w:val="6E85A88C"/>
    <w:rsid w:val="6EDA1E4F"/>
    <w:rsid w:val="70CA95BC"/>
    <w:rsid w:val="72A5D1C5"/>
    <w:rsid w:val="7312E2BB"/>
    <w:rsid w:val="7321604E"/>
    <w:rsid w:val="732C27DE"/>
    <w:rsid w:val="7540EB9C"/>
    <w:rsid w:val="76DC22F6"/>
    <w:rsid w:val="778047A7"/>
    <w:rsid w:val="77AE39AE"/>
    <w:rsid w:val="7852FAF6"/>
    <w:rsid w:val="7B1D5F40"/>
    <w:rsid w:val="7CE089E2"/>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D9B49"/>
  <w15:chartTrackingRefBased/>
  <w15:docId w15:val="{42A4CA40-23B7-4288-AC51-C264DB86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C5"/>
    <w:pPr>
      <w:spacing w:after="180"/>
    </w:pPr>
    <w:rPr>
      <w:sz w:val="18"/>
    </w:rPr>
  </w:style>
  <w:style w:type="paragraph" w:styleId="Heading1">
    <w:name w:val="heading 1"/>
    <w:basedOn w:val="Normal"/>
    <w:next w:val="Normal"/>
    <w:link w:val="Heading1Char"/>
    <w:uiPriority w:val="9"/>
    <w:qFormat/>
    <w:rsid w:val="00B816C5"/>
    <w:pPr>
      <w:keepNext/>
      <w:keepLines/>
      <w:numPr>
        <w:numId w:val="16"/>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uiPriority w:val="9"/>
    <w:qFormat/>
    <w:rsid w:val="00B816C5"/>
    <w:pPr>
      <w:keepNext/>
      <w:keepLines/>
      <w:numPr>
        <w:ilvl w:val="1"/>
        <w:numId w:val="16"/>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uiPriority w:val="9"/>
    <w:qFormat/>
    <w:rsid w:val="00B816C5"/>
    <w:pPr>
      <w:keepNext/>
      <w:keepLines/>
      <w:numPr>
        <w:ilvl w:val="2"/>
        <w:numId w:val="16"/>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B816C5"/>
    <w:pPr>
      <w:numPr>
        <w:ilvl w:val="0"/>
        <w:numId w:val="0"/>
      </w:numPr>
      <w:spacing w:before="240"/>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aliases w:val="Bullet 1"/>
    <w:basedOn w:val="Normal"/>
    <w:uiPriority w:val="99"/>
    <w:unhideWhenUsed/>
    <w:qFormat/>
    <w:rsid w:val="00B816C5"/>
    <w:pPr>
      <w:numPr>
        <w:numId w:val="6"/>
      </w:numPr>
    </w:pPr>
  </w:style>
  <w:style w:type="paragraph" w:styleId="ListBullet2">
    <w:name w:val="List Bullet 2"/>
    <w:aliases w:val="List Bullet - Green"/>
    <w:basedOn w:val="Normal"/>
    <w:uiPriority w:val="99"/>
    <w:unhideWhenUsed/>
    <w:qFormat/>
    <w:rsid w:val="00B816C5"/>
    <w:pPr>
      <w:numPr>
        <w:ilvl w:val="1"/>
        <w:numId w:val="6"/>
      </w:numPr>
      <w:ind w:left="568" w:hanging="284"/>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basedOn w:val="DefaultParagraphFont"/>
    <w:link w:val="Heading1"/>
    <w:uiPriority w:val="9"/>
    <w:rsid w:val="00B816C5"/>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uiPriority w:val="9"/>
    <w:rsid w:val="00B816C5"/>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6"/>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B816C5"/>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B816C5"/>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B816C5"/>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B816C5"/>
    <w:rPr>
      <w:sz w:val="44"/>
    </w:rPr>
  </w:style>
  <w:style w:type="paragraph" w:customStyle="1" w:styleId="Call-outbox">
    <w:name w:val="Call-out box"/>
    <w:basedOn w:val="Normal"/>
    <w:link w:val="Call-outboxChar"/>
    <w:uiPriority w:val="15"/>
    <w:rsid w:val="00CE17F1"/>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CE17F1"/>
    <w:pPr>
      <w:framePr w:wrap="around"/>
      <w:numPr>
        <w:numId w:val="23"/>
      </w:numPr>
      <w:spacing w:after="80"/>
    </w:pPr>
    <w:rPr>
      <w:b/>
      <w:color w:val="2C4BA0" w:themeColor="accent1"/>
    </w:rPr>
  </w:style>
  <w:style w:type="character" w:customStyle="1" w:styleId="Call-outboxChar">
    <w:name w:val="Call-out box Char"/>
    <w:basedOn w:val="DefaultParagraphFont"/>
    <w:link w:val="Call-outbox"/>
    <w:uiPriority w:val="15"/>
    <w:rsid w:val="00CE17F1"/>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CE17F1"/>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B816C5"/>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B816C5"/>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SW Blue Table"/>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B816C5"/>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B816C5"/>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ind w:left="1135" w:hanging="284"/>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B816C5"/>
    <w:pPr>
      <w:spacing w:after="40"/>
    </w:pPr>
    <w:rPr>
      <w:sz w:val="16"/>
      <w:szCs w:val="16"/>
    </w:rPr>
  </w:style>
  <w:style w:type="paragraph" w:customStyle="1" w:styleId="TableBullet">
    <w:name w:val="Table Bullet"/>
    <w:basedOn w:val="TableText"/>
    <w:link w:val="TableBulletChar"/>
    <w:uiPriority w:val="7"/>
    <w:qFormat/>
    <w:rsid w:val="00EF0F33"/>
    <w:pPr>
      <w:numPr>
        <w:ilvl w:val="1"/>
        <w:numId w:val="7"/>
      </w:numPr>
    </w:pPr>
  </w:style>
  <w:style w:type="character" w:customStyle="1" w:styleId="TableTextChar">
    <w:name w:val="Table Text Char"/>
    <w:basedOn w:val="DefaultParagraphFont"/>
    <w:link w:val="TableText"/>
    <w:uiPriority w:val="4"/>
    <w:rsid w:val="00B816C5"/>
    <w:rPr>
      <w:sz w:val="16"/>
      <w:szCs w:val="16"/>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B816C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B816C5"/>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B816C5"/>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numPr>
        <w:ilvl w:val="3"/>
        <w:numId w:val="16"/>
      </w:numPr>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B816C5"/>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numPr>
        <w:ilvl w:val="4"/>
        <w:numId w:val="16"/>
      </w:num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CE17F1"/>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Pull-outQuoteHeading">
    <w:name w:val="Pull-out Quote Heading"/>
    <w:basedOn w:val="Normal"/>
    <w:next w:val="Normal"/>
    <w:link w:val="Pull-outQuoteHeadingChar"/>
    <w:qFormat/>
    <w:rsid w:val="00953A36"/>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b/>
      <w:color w:val="FFFFFF" w:themeColor="background1"/>
    </w:rPr>
  </w:style>
  <w:style w:type="character" w:customStyle="1" w:styleId="Pull-outQuoteHeadingChar">
    <w:name w:val="Pull-out Quote Heading Char"/>
    <w:basedOn w:val="DefaultParagraphFont"/>
    <w:link w:val="Pull-outQuoteHeading"/>
    <w:rsid w:val="00953A36"/>
    <w:rPr>
      <w:b/>
      <w:color w:val="FFFFFF" w:themeColor="background1"/>
      <w:sz w:val="18"/>
      <w:shd w:val="clear" w:color="auto" w:fill="000000" w:themeFill="text2"/>
    </w:rPr>
  </w:style>
  <w:style w:type="paragraph" w:customStyle="1" w:styleId="ContentBulletsNumber">
    <w:name w:val="Content Bullets Number"/>
    <w:basedOn w:val="TableText"/>
    <w:semiHidden/>
    <w:qFormat/>
    <w:rsid w:val="00543DE2"/>
    <w:pPr>
      <w:numPr>
        <w:numId w:val="10"/>
      </w:numPr>
      <w:spacing w:before="240" w:after="120" w:line="240" w:lineRule="atLeast"/>
    </w:pPr>
    <w:rPr>
      <w:rFonts w:ascii="Jacobs Chronos" w:eastAsiaTheme="minorEastAsia" w:hAnsi="Jacobs Chronos" w:cs="Jacobs Chronos"/>
      <w:sz w:val="20"/>
      <w:szCs w:val="24"/>
      <w:lang w:val="en-GB"/>
    </w:rPr>
  </w:style>
  <w:style w:type="paragraph" w:customStyle="1" w:styleId="Tablesmalltext">
    <w:name w:val="Table small text"/>
    <w:basedOn w:val="Normal"/>
    <w:link w:val="TablesmalltextChar"/>
    <w:uiPriority w:val="15"/>
    <w:qFormat/>
    <w:rsid w:val="00B816C5"/>
    <w:pPr>
      <w:spacing w:before="40" w:after="40" w:line="240" w:lineRule="atLeast"/>
    </w:pPr>
    <w:rPr>
      <w:rFonts w:eastAsiaTheme="minorEastAsia" w:cs="Jacobs Chronos"/>
      <w:sz w:val="16"/>
      <w:szCs w:val="24"/>
      <w:lang w:val="en-GB"/>
    </w:rPr>
  </w:style>
  <w:style w:type="character" w:customStyle="1" w:styleId="TablesmalltextChar">
    <w:name w:val="Table small text Char"/>
    <w:link w:val="Tablesmalltext"/>
    <w:uiPriority w:val="15"/>
    <w:rsid w:val="00B816C5"/>
    <w:rPr>
      <w:rFonts w:eastAsiaTheme="minorEastAsia" w:cs="Jacobs Chronos"/>
      <w:sz w:val="16"/>
      <w:szCs w:val="24"/>
      <w:lang w:val="en-GB"/>
    </w:rPr>
  </w:style>
  <w:style w:type="character" w:styleId="Mention">
    <w:name w:val="Mention"/>
    <w:basedOn w:val="DefaultParagraphFont"/>
    <w:uiPriority w:val="99"/>
    <w:unhideWhenUsed/>
    <w:rsid w:val="005C3B5C"/>
    <w:rPr>
      <w:color w:val="2B579A"/>
      <w:shd w:val="clear" w:color="auto" w:fill="E1DFDD"/>
    </w:rPr>
  </w:style>
  <w:style w:type="paragraph" w:styleId="NormalWeb">
    <w:name w:val="Normal (Web)"/>
    <w:basedOn w:val="Normal"/>
    <w:uiPriority w:val="99"/>
    <w:unhideWhenUsed/>
    <w:rsid w:val="00784C6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922D6B"/>
    <w:rPr>
      <w:rFonts w:ascii="Jacobs Chronos" w:hAnsi="Jacobs Chronos" w:cs="Jacobs Chronos"/>
      <w:sz w:val="20"/>
      <w:lang w:val="en-GB"/>
    </w:rPr>
  </w:style>
  <w:style w:type="paragraph" w:customStyle="1" w:styleId="Bullet1">
    <w:name w:val="Bullet1"/>
    <w:basedOn w:val="ListBullet"/>
    <w:link w:val="Bullet1Char"/>
    <w:qFormat/>
    <w:rsid w:val="001E6E2C"/>
    <w:pPr>
      <w:numPr>
        <w:numId w:val="11"/>
      </w:numPr>
      <w:spacing w:after="60"/>
    </w:pPr>
  </w:style>
  <w:style w:type="character" w:customStyle="1" w:styleId="Bullet1Char">
    <w:name w:val="Bullet1 Char"/>
    <w:basedOn w:val="DefaultParagraphFont"/>
    <w:link w:val="Bullet1"/>
    <w:rsid w:val="001E6E2C"/>
    <w:rPr>
      <w:sz w:val="18"/>
    </w:rPr>
  </w:style>
  <w:style w:type="paragraph" w:customStyle="1" w:styleId="Tableheading0">
    <w:name w:val="Table heading"/>
    <w:basedOn w:val="Normal"/>
    <w:uiPriority w:val="14"/>
    <w:qFormat/>
    <w:rsid w:val="00D37163"/>
    <w:pPr>
      <w:keepNext/>
      <w:spacing w:before="100" w:after="100" w:line="240" w:lineRule="atLeast"/>
    </w:pPr>
    <w:rPr>
      <w:rFonts w:asciiTheme="majorHAnsi" w:eastAsiaTheme="minorEastAsia" w:hAnsiTheme="majorHAnsi" w:cs="Jacobs Chronos"/>
      <w:b/>
      <w:sz w:val="16"/>
      <w:szCs w:val="24"/>
      <w:lang w:val="en-GB"/>
    </w:rPr>
  </w:style>
  <w:style w:type="paragraph" w:styleId="FootnoteText">
    <w:name w:val="footnote text"/>
    <w:basedOn w:val="Normal"/>
    <w:link w:val="FootnoteTextChar"/>
    <w:rsid w:val="00890676"/>
    <w:pPr>
      <w:spacing w:after="240" w:line="240" w:lineRule="auto"/>
      <w:ind w:left="170" w:hanging="170"/>
      <w:contextualSpacing/>
    </w:pPr>
    <w:rPr>
      <w:rFonts w:ascii="Jacobs Chronos" w:eastAsiaTheme="minorEastAsia" w:hAnsi="Jacobs Chronos" w:cs="Jacobs Chronos"/>
      <w:color w:val="000000"/>
      <w:sz w:val="15"/>
      <w:szCs w:val="24"/>
      <w:lang w:val="en-GB"/>
    </w:rPr>
  </w:style>
  <w:style w:type="character" w:customStyle="1" w:styleId="FootnoteTextChar">
    <w:name w:val="Footnote Text Char"/>
    <w:basedOn w:val="DefaultParagraphFont"/>
    <w:link w:val="FootnoteText"/>
    <w:rsid w:val="00890676"/>
    <w:rPr>
      <w:rFonts w:ascii="Jacobs Chronos" w:eastAsiaTheme="minorEastAsia" w:hAnsi="Jacobs Chronos" w:cs="Jacobs Chronos"/>
      <w:color w:val="000000"/>
      <w:sz w:val="15"/>
      <w:szCs w:val="24"/>
      <w:lang w:val="en-GB"/>
    </w:rPr>
  </w:style>
  <w:style w:type="character" w:styleId="FootnoteReference">
    <w:name w:val="footnote reference"/>
    <w:basedOn w:val="DefaultParagraphFont"/>
    <w:rsid w:val="00890676"/>
    <w:rPr>
      <w:rFonts w:ascii="Jacobs Chronos" w:hAnsi="Jacobs Chronos" w:cs="Jacobs Chronos"/>
      <w:sz w:val="15"/>
      <w:vertAlign w:val="superscript"/>
    </w:rPr>
  </w:style>
  <w:style w:type="paragraph" w:customStyle="1" w:styleId="ContentBulletsLetter">
    <w:name w:val="Content Bullets Letter"/>
    <w:basedOn w:val="TableText"/>
    <w:semiHidden/>
    <w:qFormat/>
    <w:rsid w:val="00267369"/>
    <w:pPr>
      <w:numPr>
        <w:numId w:val="12"/>
      </w:numPr>
      <w:spacing w:before="240" w:after="120" w:line="240" w:lineRule="atLeast"/>
    </w:pPr>
    <w:rPr>
      <w:rFonts w:ascii="Jacobs Chronos" w:eastAsiaTheme="minorEastAsia" w:hAnsi="Jacobs Chronos" w:cs="Jacobs Chronos"/>
      <w:sz w:val="20"/>
      <w:szCs w:val="24"/>
      <w:lang w:val="en-GB"/>
    </w:rPr>
  </w:style>
  <w:style w:type="paragraph" w:customStyle="1" w:styleId="Tabletext0">
    <w:name w:val="Table text"/>
    <w:basedOn w:val="Normal"/>
    <w:uiPriority w:val="14"/>
    <w:qFormat/>
    <w:rsid w:val="00267369"/>
    <w:pPr>
      <w:spacing w:before="60" w:after="60" w:line="240" w:lineRule="atLeast"/>
    </w:pPr>
    <w:rPr>
      <w:rFonts w:ascii="Jacobs Chronos" w:eastAsiaTheme="minorEastAsia" w:hAnsi="Jacobs Chronos" w:cs="Jacobs Chronos"/>
      <w:sz w:val="20"/>
      <w:szCs w:val="24"/>
      <w:lang w:val="en-GB"/>
    </w:rPr>
  </w:style>
  <w:style w:type="table" w:styleId="GridTable5Dark-Accent5">
    <w:name w:val="Grid Table 5 Dark Accent 5"/>
    <w:basedOn w:val="TableNormal"/>
    <w:uiPriority w:val="50"/>
    <w:rsid w:val="00B473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0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686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686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686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6868" w:themeFill="accent5"/>
      </w:tcPr>
    </w:tblStylePr>
    <w:tblStylePr w:type="band1Vert">
      <w:tblPr/>
      <w:tcPr>
        <w:shd w:val="clear" w:color="auto" w:fill="C5C2C2" w:themeFill="accent5" w:themeFillTint="66"/>
      </w:tcPr>
    </w:tblStylePr>
    <w:tblStylePr w:type="band1Horz">
      <w:tblPr/>
      <w:tcPr>
        <w:shd w:val="clear" w:color="auto" w:fill="C5C2C2" w:themeFill="accent5" w:themeFillTint="66"/>
      </w:tcPr>
    </w:tblStylePr>
  </w:style>
  <w:style w:type="paragraph" w:styleId="EndnoteText">
    <w:name w:val="endnote text"/>
    <w:basedOn w:val="Normal"/>
    <w:link w:val="EndnoteTextChar"/>
    <w:uiPriority w:val="99"/>
    <w:semiHidden/>
    <w:unhideWhenUsed/>
    <w:rsid w:val="00B266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6610"/>
    <w:rPr>
      <w:sz w:val="20"/>
      <w:szCs w:val="20"/>
    </w:rPr>
  </w:style>
  <w:style w:type="character" w:styleId="EndnoteReference">
    <w:name w:val="endnote reference"/>
    <w:basedOn w:val="DefaultParagraphFont"/>
    <w:uiPriority w:val="99"/>
    <w:semiHidden/>
    <w:unhideWhenUsed/>
    <w:rsid w:val="00B26610"/>
    <w:rPr>
      <w:vertAlign w:val="superscript"/>
    </w:rPr>
  </w:style>
  <w:style w:type="paragraph" w:styleId="BalloonText">
    <w:name w:val="Balloon Text"/>
    <w:basedOn w:val="Normal"/>
    <w:link w:val="BalloonTextChar"/>
    <w:uiPriority w:val="99"/>
    <w:semiHidden/>
    <w:unhideWhenUsed/>
    <w:rsid w:val="00B46377"/>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46377"/>
    <w:rPr>
      <w:rFonts w:ascii="Segoe UI" w:hAnsi="Segoe UI" w:cs="Segoe UI"/>
      <w:sz w:val="18"/>
      <w:szCs w:val="18"/>
    </w:rPr>
  </w:style>
  <w:style w:type="paragraph" w:styleId="Bibliography">
    <w:name w:val="Bibliography"/>
    <w:basedOn w:val="Normal"/>
    <w:next w:val="Normal"/>
    <w:uiPriority w:val="37"/>
    <w:semiHidden/>
    <w:unhideWhenUsed/>
    <w:rsid w:val="00B46377"/>
  </w:style>
  <w:style w:type="paragraph" w:styleId="BlockText">
    <w:name w:val="Block Text"/>
    <w:basedOn w:val="Normal"/>
    <w:uiPriority w:val="99"/>
    <w:semiHidden/>
    <w:unhideWhenUsed/>
    <w:rsid w:val="00B46377"/>
    <w:pPr>
      <w:pBdr>
        <w:top w:val="single" w:sz="2" w:space="10" w:color="2C4BA0" w:themeColor="accent1"/>
        <w:left w:val="single" w:sz="2" w:space="10" w:color="2C4BA0" w:themeColor="accent1"/>
        <w:bottom w:val="single" w:sz="2" w:space="10" w:color="2C4BA0" w:themeColor="accent1"/>
        <w:right w:val="single" w:sz="2" w:space="10" w:color="2C4BA0" w:themeColor="accent1"/>
      </w:pBdr>
      <w:ind w:left="1152" w:right="1152"/>
    </w:pPr>
    <w:rPr>
      <w:rFonts w:eastAsiaTheme="minorEastAsia"/>
      <w:i/>
      <w:iCs/>
      <w:color w:val="2C4BA0" w:themeColor="accent1"/>
    </w:rPr>
  </w:style>
  <w:style w:type="paragraph" w:styleId="BodyText">
    <w:name w:val="Body Text"/>
    <w:basedOn w:val="Normal"/>
    <w:link w:val="BodyTextChar"/>
    <w:uiPriority w:val="99"/>
    <w:semiHidden/>
    <w:unhideWhenUsed/>
    <w:rsid w:val="00B46377"/>
    <w:pPr>
      <w:spacing w:after="120"/>
    </w:pPr>
  </w:style>
  <w:style w:type="character" w:customStyle="1" w:styleId="BodyTextChar">
    <w:name w:val="Body Text Char"/>
    <w:basedOn w:val="DefaultParagraphFont"/>
    <w:link w:val="BodyText"/>
    <w:uiPriority w:val="99"/>
    <w:semiHidden/>
    <w:rsid w:val="00B46377"/>
    <w:rPr>
      <w:sz w:val="18"/>
    </w:rPr>
  </w:style>
  <w:style w:type="paragraph" w:styleId="BodyText2">
    <w:name w:val="Body Text 2"/>
    <w:basedOn w:val="Normal"/>
    <w:link w:val="BodyText2Char"/>
    <w:uiPriority w:val="99"/>
    <w:semiHidden/>
    <w:unhideWhenUsed/>
    <w:rsid w:val="00B46377"/>
    <w:pPr>
      <w:spacing w:after="120" w:line="480" w:lineRule="auto"/>
    </w:pPr>
  </w:style>
  <w:style w:type="character" w:customStyle="1" w:styleId="BodyText2Char">
    <w:name w:val="Body Text 2 Char"/>
    <w:basedOn w:val="DefaultParagraphFont"/>
    <w:link w:val="BodyText2"/>
    <w:uiPriority w:val="99"/>
    <w:semiHidden/>
    <w:rsid w:val="00B46377"/>
    <w:rPr>
      <w:sz w:val="18"/>
    </w:rPr>
  </w:style>
  <w:style w:type="paragraph" w:styleId="BodyText3">
    <w:name w:val="Body Text 3"/>
    <w:basedOn w:val="Normal"/>
    <w:link w:val="BodyText3Char"/>
    <w:uiPriority w:val="99"/>
    <w:semiHidden/>
    <w:unhideWhenUsed/>
    <w:rsid w:val="00B46377"/>
    <w:pPr>
      <w:spacing w:after="120"/>
    </w:pPr>
    <w:rPr>
      <w:sz w:val="16"/>
      <w:szCs w:val="16"/>
    </w:rPr>
  </w:style>
  <w:style w:type="character" w:customStyle="1" w:styleId="BodyText3Char">
    <w:name w:val="Body Text 3 Char"/>
    <w:basedOn w:val="DefaultParagraphFont"/>
    <w:link w:val="BodyText3"/>
    <w:uiPriority w:val="99"/>
    <w:semiHidden/>
    <w:rsid w:val="00B46377"/>
    <w:rPr>
      <w:sz w:val="16"/>
      <w:szCs w:val="16"/>
    </w:rPr>
  </w:style>
  <w:style w:type="paragraph" w:styleId="BodyTextFirstIndent">
    <w:name w:val="Body Text First Indent"/>
    <w:basedOn w:val="BodyText"/>
    <w:link w:val="BodyTextFirstIndentChar"/>
    <w:uiPriority w:val="99"/>
    <w:semiHidden/>
    <w:unhideWhenUsed/>
    <w:rsid w:val="00B46377"/>
    <w:pPr>
      <w:spacing w:after="180"/>
      <w:ind w:firstLine="360"/>
    </w:pPr>
  </w:style>
  <w:style w:type="character" w:customStyle="1" w:styleId="BodyTextFirstIndentChar">
    <w:name w:val="Body Text First Indent Char"/>
    <w:basedOn w:val="BodyTextChar"/>
    <w:link w:val="BodyTextFirstIndent"/>
    <w:uiPriority w:val="99"/>
    <w:semiHidden/>
    <w:rsid w:val="00B46377"/>
    <w:rPr>
      <w:sz w:val="18"/>
    </w:rPr>
  </w:style>
  <w:style w:type="paragraph" w:styleId="BodyTextIndent">
    <w:name w:val="Body Text Indent"/>
    <w:basedOn w:val="Normal"/>
    <w:link w:val="BodyTextIndentChar"/>
    <w:uiPriority w:val="99"/>
    <w:semiHidden/>
    <w:unhideWhenUsed/>
    <w:rsid w:val="00B46377"/>
    <w:pPr>
      <w:spacing w:after="120"/>
      <w:ind w:left="283"/>
    </w:pPr>
  </w:style>
  <w:style w:type="character" w:customStyle="1" w:styleId="BodyTextIndentChar">
    <w:name w:val="Body Text Indent Char"/>
    <w:basedOn w:val="DefaultParagraphFont"/>
    <w:link w:val="BodyTextIndent"/>
    <w:uiPriority w:val="99"/>
    <w:semiHidden/>
    <w:rsid w:val="00B46377"/>
    <w:rPr>
      <w:sz w:val="18"/>
    </w:rPr>
  </w:style>
  <w:style w:type="paragraph" w:styleId="BodyTextFirstIndent2">
    <w:name w:val="Body Text First Indent 2"/>
    <w:basedOn w:val="BodyTextIndent"/>
    <w:link w:val="BodyTextFirstIndent2Char"/>
    <w:uiPriority w:val="99"/>
    <w:semiHidden/>
    <w:unhideWhenUsed/>
    <w:rsid w:val="00B46377"/>
    <w:pPr>
      <w:spacing w:after="180"/>
      <w:ind w:left="360" w:firstLine="360"/>
    </w:pPr>
  </w:style>
  <w:style w:type="character" w:customStyle="1" w:styleId="BodyTextFirstIndent2Char">
    <w:name w:val="Body Text First Indent 2 Char"/>
    <w:basedOn w:val="BodyTextIndentChar"/>
    <w:link w:val="BodyTextFirstIndent2"/>
    <w:uiPriority w:val="99"/>
    <w:semiHidden/>
    <w:rsid w:val="00B46377"/>
    <w:rPr>
      <w:sz w:val="18"/>
    </w:rPr>
  </w:style>
  <w:style w:type="paragraph" w:styleId="BodyTextIndent2">
    <w:name w:val="Body Text Indent 2"/>
    <w:basedOn w:val="Normal"/>
    <w:link w:val="BodyTextIndent2Char"/>
    <w:uiPriority w:val="99"/>
    <w:semiHidden/>
    <w:unhideWhenUsed/>
    <w:rsid w:val="00B46377"/>
    <w:pPr>
      <w:spacing w:after="120" w:line="480" w:lineRule="auto"/>
      <w:ind w:left="283"/>
    </w:pPr>
  </w:style>
  <w:style w:type="character" w:customStyle="1" w:styleId="BodyTextIndent2Char">
    <w:name w:val="Body Text Indent 2 Char"/>
    <w:basedOn w:val="DefaultParagraphFont"/>
    <w:link w:val="BodyTextIndent2"/>
    <w:uiPriority w:val="99"/>
    <w:semiHidden/>
    <w:rsid w:val="00B46377"/>
    <w:rPr>
      <w:sz w:val="18"/>
    </w:rPr>
  </w:style>
  <w:style w:type="paragraph" w:styleId="BodyTextIndent3">
    <w:name w:val="Body Text Indent 3"/>
    <w:basedOn w:val="Normal"/>
    <w:link w:val="BodyTextIndent3Char"/>
    <w:uiPriority w:val="99"/>
    <w:semiHidden/>
    <w:unhideWhenUsed/>
    <w:rsid w:val="00B4637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46377"/>
    <w:rPr>
      <w:sz w:val="16"/>
      <w:szCs w:val="16"/>
    </w:rPr>
  </w:style>
  <w:style w:type="paragraph" w:styleId="Closing">
    <w:name w:val="Closing"/>
    <w:basedOn w:val="Normal"/>
    <w:link w:val="ClosingChar"/>
    <w:uiPriority w:val="99"/>
    <w:semiHidden/>
    <w:unhideWhenUsed/>
    <w:rsid w:val="00B46377"/>
    <w:pPr>
      <w:spacing w:after="0" w:line="240" w:lineRule="auto"/>
      <w:ind w:left="4252"/>
    </w:pPr>
  </w:style>
  <w:style w:type="character" w:customStyle="1" w:styleId="ClosingChar">
    <w:name w:val="Closing Char"/>
    <w:basedOn w:val="DefaultParagraphFont"/>
    <w:link w:val="Closing"/>
    <w:uiPriority w:val="99"/>
    <w:semiHidden/>
    <w:rsid w:val="00B46377"/>
    <w:rPr>
      <w:sz w:val="18"/>
    </w:rPr>
  </w:style>
  <w:style w:type="paragraph" w:styleId="DocumentMap">
    <w:name w:val="Document Map"/>
    <w:basedOn w:val="Normal"/>
    <w:link w:val="DocumentMapChar"/>
    <w:uiPriority w:val="99"/>
    <w:semiHidden/>
    <w:unhideWhenUsed/>
    <w:rsid w:val="00B4637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46377"/>
    <w:rPr>
      <w:rFonts w:ascii="Segoe UI" w:hAnsi="Segoe UI" w:cs="Segoe UI"/>
      <w:sz w:val="16"/>
      <w:szCs w:val="16"/>
    </w:rPr>
  </w:style>
  <w:style w:type="paragraph" w:styleId="E-mailSignature">
    <w:name w:val="E-mail Signature"/>
    <w:basedOn w:val="Normal"/>
    <w:link w:val="E-mailSignatureChar"/>
    <w:uiPriority w:val="99"/>
    <w:semiHidden/>
    <w:unhideWhenUsed/>
    <w:rsid w:val="00B46377"/>
    <w:pPr>
      <w:spacing w:after="0" w:line="240" w:lineRule="auto"/>
    </w:pPr>
  </w:style>
  <w:style w:type="character" w:customStyle="1" w:styleId="E-mailSignatureChar">
    <w:name w:val="E-mail Signature Char"/>
    <w:basedOn w:val="DefaultParagraphFont"/>
    <w:link w:val="E-mailSignature"/>
    <w:uiPriority w:val="99"/>
    <w:semiHidden/>
    <w:rsid w:val="00B46377"/>
    <w:rPr>
      <w:sz w:val="18"/>
    </w:rPr>
  </w:style>
  <w:style w:type="paragraph" w:styleId="EnvelopeAddress">
    <w:name w:val="envelope address"/>
    <w:basedOn w:val="Normal"/>
    <w:uiPriority w:val="99"/>
    <w:semiHidden/>
    <w:unhideWhenUsed/>
    <w:rsid w:val="00B4637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46377"/>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46377"/>
    <w:pPr>
      <w:spacing w:after="0" w:line="240" w:lineRule="auto"/>
    </w:pPr>
    <w:rPr>
      <w:i/>
      <w:iCs/>
    </w:rPr>
  </w:style>
  <w:style w:type="character" w:customStyle="1" w:styleId="HTMLAddressChar">
    <w:name w:val="HTML Address Char"/>
    <w:basedOn w:val="DefaultParagraphFont"/>
    <w:link w:val="HTMLAddress"/>
    <w:uiPriority w:val="99"/>
    <w:semiHidden/>
    <w:rsid w:val="00B46377"/>
    <w:rPr>
      <w:i/>
      <w:iCs/>
      <w:sz w:val="18"/>
    </w:rPr>
  </w:style>
  <w:style w:type="paragraph" w:styleId="HTMLPreformatted">
    <w:name w:val="HTML Preformatted"/>
    <w:basedOn w:val="Normal"/>
    <w:link w:val="HTMLPreformattedChar"/>
    <w:uiPriority w:val="99"/>
    <w:semiHidden/>
    <w:unhideWhenUsed/>
    <w:rsid w:val="00B4637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46377"/>
    <w:rPr>
      <w:rFonts w:ascii="Consolas" w:hAnsi="Consolas"/>
      <w:sz w:val="20"/>
      <w:szCs w:val="20"/>
    </w:rPr>
  </w:style>
  <w:style w:type="paragraph" w:styleId="Index1">
    <w:name w:val="index 1"/>
    <w:basedOn w:val="Normal"/>
    <w:next w:val="Normal"/>
    <w:autoRedefine/>
    <w:uiPriority w:val="99"/>
    <w:semiHidden/>
    <w:unhideWhenUsed/>
    <w:rsid w:val="00B46377"/>
    <w:pPr>
      <w:spacing w:after="0" w:line="240" w:lineRule="auto"/>
      <w:ind w:left="180" w:hanging="180"/>
    </w:pPr>
  </w:style>
  <w:style w:type="paragraph" w:styleId="Index2">
    <w:name w:val="index 2"/>
    <w:basedOn w:val="Normal"/>
    <w:next w:val="Normal"/>
    <w:autoRedefine/>
    <w:uiPriority w:val="99"/>
    <w:semiHidden/>
    <w:unhideWhenUsed/>
    <w:rsid w:val="00B46377"/>
    <w:pPr>
      <w:spacing w:after="0" w:line="240" w:lineRule="auto"/>
      <w:ind w:left="360" w:hanging="180"/>
    </w:pPr>
  </w:style>
  <w:style w:type="paragraph" w:styleId="Index3">
    <w:name w:val="index 3"/>
    <w:basedOn w:val="Normal"/>
    <w:next w:val="Normal"/>
    <w:autoRedefine/>
    <w:uiPriority w:val="99"/>
    <w:semiHidden/>
    <w:unhideWhenUsed/>
    <w:rsid w:val="00B46377"/>
    <w:pPr>
      <w:spacing w:after="0" w:line="240" w:lineRule="auto"/>
      <w:ind w:left="540" w:hanging="180"/>
    </w:pPr>
  </w:style>
  <w:style w:type="paragraph" w:styleId="Index4">
    <w:name w:val="index 4"/>
    <w:basedOn w:val="Normal"/>
    <w:next w:val="Normal"/>
    <w:autoRedefine/>
    <w:uiPriority w:val="99"/>
    <w:semiHidden/>
    <w:unhideWhenUsed/>
    <w:rsid w:val="00B46377"/>
    <w:pPr>
      <w:spacing w:after="0" w:line="240" w:lineRule="auto"/>
      <w:ind w:left="720" w:hanging="180"/>
    </w:pPr>
  </w:style>
  <w:style w:type="paragraph" w:styleId="Index5">
    <w:name w:val="index 5"/>
    <w:basedOn w:val="Normal"/>
    <w:next w:val="Normal"/>
    <w:autoRedefine/>
    <w:uiPriority w:val="99"/>
    <w:semiHidden/>
    <w:unhideWhenUsed/>
    <w:rsid w:val="00B46377"/>
    <w:pPr>
      <w:spacing w:after="0" w:line="240" w:lineRule="auto"/>
      <w:ind w:left="900" w:hanging="180"/>
    </w:pPr>
  </w:style>
  <w:style w:type="paragraph" w:styleId="Index6">
    <w:name w:val="index 6"/>
    <w:basedOn w:val="Normal"/>
    <w:next w:val="Normal"/>
    <w:autoRedefine/>
    <w:uiPriority w:val="99"/>
    <w:semiHidden/>
    <w:unhideWhenUsed/>
    <w:rsid w:val="00B46377"/>
    <w:pPr>
      <w:spacing w:after="0" w:line="240" w:lineRule="auto"/>
      <w:ind w:left="1080" w:hanging="180"/>
    </w:pPr>
  </w:style>
  <w:style w:type="paragraph" w:styleId="Index7">
    <w:name w:val="index 7"/>
    <w:basedOn w:val="Normal"/>
    <w:next w:val="Normal"/>
    <w:autoRedefine/>
    <w:uiPriority w:val="99"/>
    <w:semiHidden/>
    <w:unhideWhenUsed/>
    <w:rsid w:val="00B46377"/>
    <w:pPr>
      <w:spacing w:after="0" w:line="240" w:lineRule="auto"/>
      <w:ind w:left="1260" w:hanging="180"/>
    </w:pPr>
  </w:style>
  <w:style w:type="paragraph" w:styleId="Index8">
    <w:name w:val="index 8"/>
    <w:basedOn w:val="Normal"/>
    <w:next w:val="Normal"/>
    <w:autoRedefine/>
    <w:uiPriority w:val="99"/>
    <w:semiHidden/>
    <w:unhideWhenUsed/>
    <w:rsid w:val="00B46377"/>
    <w:pPr>
      <w:spacing w:after="0" w:line="240" w:lineRule="auto"/>
      <w:ind w:left="1440" w:hanging="180"/>
    </w:pPr>
  </w:style>
  <w:style w:type="paragraph" w:styleId="Index9">
    <w:name w:val="index 9"/>
    <w:basedOn w:val="Normal"/>
    <w:next w:val="Normal"/>
    <w:autoRedefine/>
    <w:uiPriority w:val="99"/>
    <w:semiHidden/>
    <w:unhideWhenUsed/>
    <w:rsid w:val="00B46377"/>
    <w:pPr>
      <w:spacing w:after="0" w:line="240" w:lineRule="auto"/>
      <w:ind w:left="1620" w:hanging="180"/>
    </w:pPr>
  </w:style>
  <w:style w:type="paragraph" w:styleId="IndexHeading">
    <w:name w:val="index heading"/>
    <w:basedOn w:val="Normal"/>
    <w:next w:val="Index1"/>
    <w:uiPriority w:val="99"/>
    <w:semiHidden/>
    <w:unhideWhenUsed/>
    <w:rsid w:val="00B4637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46377"/>
    <w:pPr>
      <w:pBdr>
        <w:top w:val="single" w:sz="4" w:space="10" w:color="2C4BA0" w:themeColor="accent1"/>
        <w:bottom w:val="single" w:sz="4" w:space="10" w:color="2C4BA0" w:themeColor="accent1"/>
      </w:pBdr>
      <w:spacing w:before="360" w:after="360"/>
      <w:ind w:left="864" w:right="864"/>
      <w:jc w:val="center"/>
    </w:pPr>
    <w:rPr>
      <w:i/>
      <w:iCs/>
      <w:color w:val="2C4BA0" w:themeColor="accent1"/>
    </w:rPr>
  </w:style>
  <w:style w:type="character" w:customStyle="1" w:styleId="IntenseQuoteChar">
    <w:name w:val="Intense Quote Char"/>
    <w:basedOn w:val="DefaultParagraphFont"/>
    <w:link w:val="IntenseQuote"/>
    <w:uiPriority w:val="30"/>
    <w:rsid w:val="00B46377"/>
    <w:rPr>
      <w:i/>
      <w:iCs/>
      <w:color w:val="2C4BA0" w:themeColor="accent1"/>
      <w:sz w:val="18"/>
    </w:rPr>
  </w:style>
  <w:style w:type="paragraph" w:styleId="List3">
    <w:name w:val="List 3"/>
    <w:basedOn w:val="Normal"/>
    <w:uiPriority w:val="99"/>
    <w:semiHidden/>
    <w:unhideWhenUsed/>
    <w:rsid w:val="00B46377"/>
    <w:pPr>
      <w:ind w:left="849" w:hanging="283"/>
      <w:contextualSpacing/>
    </w:pPr>
  </w:style>
  <w:style w:type="paragraph" w:styleId="List4">
    <w:name w:val="List 4"/>
    <w:basedOn w:val="Normal"/>
    <w:uiPriority w:val="99"/>
    <w:semiHidden/>
    <w:unhideWhenUsed/>
    <w:rsid w:val="00B46377"/>
    <w:pPr>
      <w:ind w:left="1132" w:hanging="283"/>
      <w:contextualSpacing/>
    </w:pPr>
  </w:style>
  <w:style w:type="paragraph" w:styleId="List5">
    <w:name w:val="List 5"/>
    <w:basedOn w:val="Normal"/>
    <w:uiPriority w:val="99"/>
    <w:semiHidden/>
    <w:unhideWhenUsed/>
    <w:rsid w:val="00B46377"/>
    <w:pPr>
      <w:ind w:left="1415" w:hanging="283"/>
      <w:contextualSpacing/>
    </w:pPr>
  </w:style>
  <w:style w:type="paragraph" w:styleId="ListBullet5">
    <w:name w:val="List Bullet 5"/>
    <w:basedOn w:val="Normal"/>
    <w:uiPriority w:val="99"/>
    <w:semiHidden/>
    <w:unhideWhenUsed/>
    <w:rsid w:val="00B46377"/>
    <w:pPr>
      <w:numPr>
        <w:numId w:val="19"/>
      </w:numPr>
      <w:contextualSpacing/>
    </w:pPr>
  </w:style>
  <w:style w:type="paragraph" w:styleId="MacroText">
    <w:name w:val="macro"/>
    <w:link w:val="MacroTextChar"/>
    <w:uiPriority w:val="99"/>
    <w:semiHidden/>
    <w:unhideWhenUsed/>
    <w:rsid w:val="00B4637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46377"/>
    <w:rPr>
      <w:rFonts w:ascii="Consolas" w:hAnsi="Consolas"/>
      <w:sz w:val="20"/>
      <w:szCs w:val="20"/>
    </w:rPr>
  </w:style>
  <w:style w:type="paragraph" w:styleId="MessageHeader">
    <w:name w:val="Message Header"/>
    <w:basedOn w:val="Normal"/>
    <w:link w:val="MessageHeaderChar"/>
    <w:uiPriority w:val="99"/>
    <w:semiHidden/>
    <w:unhideWhenUsed/>
    <w:rsid w:val="00B4637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4637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46377"/>
    <w:pPr>
      <w:ind w:left="720"/>
    </w:pPr>
  </w:style>
  <w:style w:type="paragraph" w:styleId="NoteHeading">
    <w:name w:val="Note Heading"/>
    <w:basedOn w:val="Normal"/>
    <w:next w:val="Normal"/>
    <w:link w:val="NoteHeadingChar"/>
    <w:uiPriority w:val="99"/>
    <w:semiHidden/>
    <w:unhideWhenUsed/>
    <w:rsid w:val="00B46377"/>
    <w:pPr>
      <w:spacing w:after="0" w:line="240" w:lineRule="auto"/>
    </w:pPr>
  </w:style>
  <w:style w:type="character" w:customStyle="1" w:styleId="NoteHeadingChar">
    <w:name w:val="Note Heading Char"/>
    <w:basedOn w:val="DefaultParagraphFont"/>
    <w:link w:val="NoteHeading"/>
    <w:uiPriority w:val="99"/>
    <w:semiHidden/>
    <w:rsid w:val="00B46377"/>
    <w:rPr>
      <w:sz w:val="18"/>
    </w:rPr>
  </w:style>
  <w:style w:type="paragraph" w:styleId="PlainText">
    <w:name w:val="Plain Text"/>
    <w:basedOn w:val="Normal"/>
    <w:link w:val="PlainTextChar"/>
    <w:uiPriority w:val="99"/>
    <w:semiHidden/>
    <w:unhideWhenUsed/>
    <w:rsid w:val="00B4637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46377"/>
    <w:rPr>
      <w:rFonts w:ascii="Consolas" w:hAnsi="Consolas"/>
      <w:sz w:val="21"/>
      <w:szCs w:val="21"/>
    </w:rPr>
  </w:style>
  <w:style w:type="paragraph" w:styleId="Salutation">
    <w:name w:val="Salutation"/>
    <w:basedOn w:val="Normal"/>
    <w:next w:val="Normal"/>
    <w:link w:val="SalutationChar"/>
    <w:uiPriority w:val="99"/>
    <w:semiHidden/>
    <w:unhideWhenUsed/>
    <w:rsid w:val="00B46377"/>
  </w:style>
  <w:style w:type="character" w:customStyle="1" w:styleId="SalutationChar">
    <w:name w:val="Salutation Char"/>
    <w:basedOn w:val="DefaultParagraphFont"/>
    <w:link w:val="Salutation"/>
    <w:uiPriority w:val="99"/>
    <w:semiHidden/>
    <w:rsid w:val="00B46377"/>
    <w:rPr>
      <w:sz w:val="18"/>
    </w:rPr>
  </w:style>
  <w:style w:type="paragraph" w:styleId="Signature">
    <w:name w:val="Signature"/>
    <w:basedOn w:val="Normal"/>
    <w:link w:val="SignatureChar"/>
    <w:uiPriority w:val="99"/>
    <w:semiHidden/>
    <w:unhideWhenUsed/>
    <w:rsid w:val="00B46377"/>
    <w:pPr>
      <w:spacing w:after="0" w:line="240" w:lineRule="auto"/>
      <w:ind w:left="4252"/>
    </w:pPr>
  </w:style>
  <w:style w:type="character" w:customStyle="1" w:styleId="SignatureChar">
    <w:name w:val="Signature Char"/>
    <w:basedOn w:val="DefaultParagraphFont"/>
    <w:link w:val="Signature"/>
    <w:uiPriority w:val="99"/>
    <w:semiHidden/>
    <w:rsid w:val="00B46377"/>
    <w:rPr>
      <w:sz w:val="18"/>
    </w:rPr>
  </w:style>
  <w:style w:type="paragraph" w:customStyle="1" w:styleId="Tablenumbers2">
    <w:name w:val="Table numbers 2"/>
    <w:basedOn w:val="List"/>
    <w:qFormat/>
    <w:rsid w:val="005A0107"/>
    <w:pPr>
      <w:numPr>
        <w:numId w:val="21"/>
      </w:numPr>
      <w:spacing w:before="60" w:after="60" w:line="240" w:lineRule="auto"/>
      <w:ind w:left="568" w:hanging="284"/>
      <w:contextualSpacing w:val="0"/>
    </w:pPr>
    <w:rPr>
      <w:sz w:val="16"/>
    </w:rPr>
  </w:style>
  <w:style w:type="paragraph" w:customStyle="1" w:styleId="Tablenumbers3">
    <w:name w:val="Table numbers 3"/>
    <w:basedOn w:val="TableNumbers"/>
    <w:qFormat/>
    <w:rsid w:val="00CA6D55"/>
    <w:pPr>
      <w:numPr>
        <w:numId w:val="22"/>
      </w:numPr>
      <w:spacing w:before="4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26878">
      <w:bodyDiv w:val="1"/>
      <w:marLeft w:val="0"/>
      <w:marRight w:val="0"/>
      <w:marTop w:val="0"/>
      <w:marBottom w:val="0"/>
      <w:divBdr>
        <w:top w:val="none" w:sz="0" w:space="0" w:color="auto"/>
        <w:left w:val="none" w:sz="0" w:space="0" w:color="auto"/>
        <w:bottom w:val="none" w:sz="0" w:space="0" w:color="auto"/>
        <w:right w:val="none" w:sz="0" w:space="0" w:color="auto"/>
      </w:divBdr>
    </w:div>
    <w:div w:id="84158900">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465465890">
      <w:bodyDiv w:val="1"/>
      <w:marLeft w:val="0"/>
      <w:marRight w:val="0"/>
      <w:marTop w:val="0"/>
      <w:marBottom w:val="0"/>
      <w:divBdr>
        <w:top w:val="none" w:sz="0" w:space="0" w:color="auto"/>
        <w:left w:val="none" w:sz="0" w:space="0" w:color="auto"/>
        <w:bottom w:val="none" w:sz="0" w:space="0" w:color="auto"/>
        <w:right w:val="none" w:sz="0" w:space="0" w:color="auto"/>
      </w:divBdr>
    </w:div>
    <w:div w:id="539166367">
      <w:bodyDiv w:val="1"/>
      <w:marLeft w:val="0"/>
      <w:marRight w:val="0"/>
      <w:marTop w:val="0"/>
      <w:marBottom w:val="0"/>
      <w:divBdr>
        <w:top w:val="none" w:sz="0" w:space="0" w:color="auto"/>
        <w:left w:val="none" w:sz="0" w:space="0" w:color="auto"/>
        <w:bottom w:val="none" w:sz="0" w:space="0" w:color="auto"/>
        <w:right w:val="none" w:sz="0" w:space="0" w:color="auto"/>
      </w:divBdr>
    </w:div>
    <w:div w:id="665862602">
      <w:bodyDiv w:val="1"/>
      <w:marLeft w:val="0"/>
      <w:marRight w:val="0"/>
      <w:marTop w:val="0"/>
      <w:marBottom w:val="0"/>
      <w:divBdr>
        <w:top w:val="none" w:sz="0" w:space="0" w:color="auto"/>
        <w:left w:val="none" w:sz="0" w:space="0" w:color="auto"/>
        <w:bottom w:val="none" w:sz="0" w:space="0" w:color="auto"/>
        <w:right w:val="none" w:sz="0" w:space="0" w:color="auto"/>
      </w:divBdr>
    </w:div>
    <w:div w:id="770932316">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1112819935">
      <w:bodyDiv w:val="1"/>
      <w:marLeft w:val="0"/>
      <w:marRight w:val="0"/>
      <w:marTop w:val="0"/>
      <w:marBottom w:val="0"/>
      <w:divBdr>
        <w:top w:val="none" w:sz="0" w:space="0" w:color="auto"/>
        <w:left w:val="none" w:sz="0" w:space="0" w:color="auto"/>
        <w:bottom w:val="none" w:sz="0" w:space="0" w:color="auto"/>
        <w:right w:val="none" w:sz="0" w:space="0" w:color="auto"/>
      </w:divBdr>
    </w:div>
    <w:div w:id="1188367620">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14801428">
      <w:bodyDiv w:val="1"/>
      <w:marLeft w:val="0"/>
      <w:marRight w:val="0"/>
      <w:marTop w:val="0"/>
      <w:marBottom w:val="0"/>
      <w:divBdr>
        <w:top w:val="none" w:sz="0" w:space="0" w:color="auto"/>
        <w:left w:val="none" w:sz="0" w:space="0" w:color="auto"/>
        <w:bottom w:val="none" w:sz="0" w:space="0" w:color="auto"/>
        <w:right w:val="none" w:sz="0" w:space="0" w:color="auto"/>
      </w:divBdr>
      <w:divsChild>
        <w:div w:id="645359392">
          <w:marLeft w:val="0"/>
          <w:marRight w:val="0"/>
          <w:marTop w:val="0"/>
          <w:marBottom w:val="0"/>
          <w:divBdr>
            <w:top w:val="none" w:sz="0" w:space="0" w:color="auto"/>
            <w:left w:val="none" w:sz="0" w:space="0" w:color="auto"/>
            <w:bottom w:val="none" w:sz="0" w:space="0" w:color="auto"/>
            <w:right w:val="none" w:sz="0" w:space="0" w:color="auto"/>
          </w:divBdr>
          <w:divsChild>
            <w:div w:id="1723401254">
              <w:marLeft w:val="0"/>
              <w:marRight w:val="0"/>
              <w:marTop w:val="0"/>
              <w:marBottom w:val="0"/>
              <w:divBdr>
                <w:top w:val="none" w:sz="0" w:space="0" w:color="auto"/>
                <w:left w:val="none" w:sz="0" w:space="0" w:color="auto"/>
                <w:bottom w:val="none" w:sz="0" w:space="0" w:color="auto"/>
                <w:right w:val="none" w:sz="0" w:space="0" w:color="auto"/>
              </w:divBdr>
              <w:divsChild>
                <w:div w:id="109910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footer" Target="footer6.xml"/><Relationship Id="rId34" Type="http://schemas.openxmlformats.org/officeDocument/2006/relationships/image" Target="media/image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footer" Target="footer14.xml"/><Relationship Id="rId37" Type="http://schemas.openxmlformats.org/officeDocument/2006/relationships/footer" Target="footer17.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footer" Target="footer1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footer" Target="footer10.xml"/><Relationship Id="rId30" Type="http://schemas.openxmlformats.org/officeDocument/2006/relationships/image" Target="media/image6.png"/><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footer" Target="footer18.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Jacobs Chronos">
    <w:altName w:val="Calibri"/>
    <w:charset w:val="00"/>
    <w:family w:val="swiss"/>
    <w:pitch w:val="variable"/>
    <w:sig w:usb0="A00000EF" w:usb1="0000E0EB" w:usb2="00000008"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04D89"/>
    <w:rsid w:val="00040855"/>
    <w:rsid w:val="000464E2"/>
    <w:rsid w:val="000534BA"/>
    <w:rsid w:val="00055E6D"/>
    <w:rsid w:val="00081638"/>
    <w:rsid w:val="00095261"/>
    <w:rsid w:val="000E13EC"/>
    <w:rsid w:val="000F124A"/>
    <w:rsid w:val="001414D5"/>
    <w:rsid w:val="00147976"/>
    <w:rsid w:val="0015340B"/>
    <w:rsid w:val="0016424C"/>
    <w:rsid w:val="001673B1"/>
    <w:rsid w:val="00176649"/>
    <w:rsid w:val="00185442"/>
    <w:rsid w:val="0018784C"/>
    <w:rsid w:val="001879E9"/>
    <w:rsid w:val="001908AC"/>
    <w:rsid w:val="00192D5E"/>
    <w:rsid w:val="001A4B70"/>
    <w:rsid w:val="001B1C98"/>
    <w:rsid w:val="001F54D5"/>
    <w:rsid w:val="0021554A"/>
    <w:rsid w:val="00247EB4"/>
    <w:rsid w:val="002644B7"/>
    <w:rsid w:val="0027084F"/>
    <w:rsid w:val="00274BDE"/>
    <w:rsid w:val="002824D2"/>
    <w:rsid w:val="00284841"/>
    <w:rsid w:val="002A7CDE"/>
    <w:rsid w:val="002B72B5"/>
    <w:rsid w:val="002C296D"/>
    <w:rsid w:val="002D4096"/>
    <w:rsid w:val="002E4195"/>
    <w:rsid w:val="002E526D"/>
    <w:rsid w:val="00302F94"/>
    <w:rsid w:val="00306058"/>
    <w:rsid w:val="00336B8D"/>
    <w:rsid w:val="0035422F"/>
    <w:rsid w:val="00367844"/>
    <w:rsid w:val="003746C8"/>
    <w:rsid w:val="00393E18"/>
    <w:rsid w:val="003B2840"/>
    <w:rsid w:val="003F4C72"/>
    <w:rsid w:val="00400C64"/>
    <w:rsid w:val="0040149C"/>
    <w:rsid w:val="004126E1"/>
    <w:rsid w:val="00415C4C"/>
    <w:rsid w:val="00416216"/>
    <w:rsid w:val="0042177B"/>
    <w:rsid w:val="00436A0F"/>
    <w:rsid w:val="004947D1"/>
    <w:rsid w:val="00495C61"/>
    <w:rsid w:val="004C6F2C"/>
    <w:rsid w:val="004D1D72"/>
    <w:rsid w:val="00506F77"/>
    <w:rsid w:val="0051537B"/>
    <w:rsid w:val="00533102"/>
    <w:rsid w:val="0055679C"/>
    <w:rsid w:val="005A428C"/>
    <w:rsid w:val="005B417F"/>
    <w:rsid w:val="005B5708"/>
    <w:rsid w:val="005B79D7"/>
    <w:rsid w:val="005C1B98"/>
    <w:rsid w:val="005C77C4"/>
    <w:rsid w:val="005D499F"/>
    <w:rsid w:val="005E694C"/>
    <w:rsid w:val="005F2011"/>
    <w:rsid w:val="006207B6"/>
    <w:rsid w:val="006229DB"/>
    <w:rsid w:val="00632077"/>
    <w:rsid w:val="00637296"/>
    <w:rsid w:val="00645F05"/>
    <w:rsid w:val="00662819"/>
    <w:rsid w:val="00690DDC"/>
    <w:rsid w:val="00693771"/>
    <w:rsid w:val="006A5668"/>
    <w:rsid w:val="006B11D9"/>
    <w:rsid w:val="006B21A1"/>
    <w:rsid w:val="006E21CF"/>
    <w:rsid w:val="006E6968"/>
    <w:rsid w:val="006E756B"/>
    <w:rsid w:val="006F1A3E"/>
    <w:rsid w:val="007002A3"/>
    <w:rsid w:val="00700427"/>
    <w:rsid w:val="00722353"/>
    <w:rsid w:val="00733F9C"/>
    <w:rsid w:val="007412A6"/>
    <w:rsid w:val="007658D6"/>
    <w:rsid w:val="00777F3E"/>
    <w:rsid w:val="00781607"/>
    <w:rsid w:val="007877B5"/>
    <w:rsid w:val="00791AD2"/>
    <w:rsid w:val="00796973"/>
    <w:rsid w:val="007C7A0D"/>
    <w:rsid w:val="007E28CD"/>
    <w:rsid w:val="0080077A"/>
    <w:rsid w:val="00835FE1"/>
    <w:rsid w:val="0084026A"/>
    <w:rsid w:val="00842C9B"/>
    <w:rsid w:val="008449E0"/>
    <w:rsid w:val="0085043A"/>
    <w:rsid w:val="00883D4B"/>
    <w:rsid w:val="0089590A"/>
    <w:rsid w:val="008A5682"/>
    <w:rsid w:val="008B2EF3"/>
    <w:rsid w:val="008C5B75"/>
    <w:rsid w:val="008D07AF"/>
    <w:rsid w:val="008E20AC"/>
    <w:rsid w:val="008E5ECD"/>
    <w:rsid w:val="008E6F62"/>
    <w:rsid w:val="0090366C"/>
    <w:rsid w:val="0091138B"/>
    <w:rsid w:val="00927400"/>
    <w:rsid w:val="0094571E"/>
    <w:rsid w:val="00946518"/>
    <w:rsid w:val="00975F65"/>
    <w:rsid w:val="0099099C"/>
    <w:rsid w:val="00994310"/>
    <w:rsid w:val="009A77DC"/>
    <w:rsid w:val="009B2210"/>
    <w:rsid w:val="009C28DC"/>
    <w:rsid w:val="009C6244"/>
    <w:rsid w:val="009F5A73"/>
    <w:rsid w:val="00A07C08"/>
    <w:rsid w:val="00A1372E"/>
    <w:rsid w:val="00A14954"/>
    <w:rsid w:val="00A2218F"/>
    <w:rsid w:val="00A64D56"/>
    <w:rsid w:val="00A81BDE"/>
    <w:rsid w:val="00A86553"/>
    <w:rsid w:val="00A902CF"/>
    <w:rsid w:val="00AA67D5"/>
    <w:rsid w:val="00AA6C55"/>
    <w:rsid w:val="00AC4B06"/>
    <w:rsid w:val="00AF3A56"/>
    <w:rsid w:val="00AF7949"/>
    <w:rsid w:val="00B0035C"/>
    <w:rsid w:val="00B03904"/>
    <w:rsid w:val="00B07AB3"/>
    <w:rsid w:val="00B07CCA"/>
    <w:rsid w:val="00B10501"/>
    <w:rsid w:val="00B62C33"/>
    <w:rsid w:val="00B63995"/>
    <w:rsid w:val="00B71DFD"/>
    <w:rsid w:val="00B818D9"/>
    <w:rsid w:val="00B90B93"/>
    <w:rsid w:val="00B9706B"/>
    <w:rsid w:val="00BA0E6F"/>
    <w:rsid w:val="00BB5F89"/>
    <w:rsid w:val="00BB624F"/>
    <w:rsid w:val="00BD4E48"/>
    <w:rsid w:val="00BE01A4"/>
    <w:rsid w:val="00BE2BB6"/>
    <w:rsid w:val="00C03F05"/>
    <w:rsid w:val="00C073EB"/>
    <w:rsid w:val="00C10D59"/>
    <w:rsid w:val="00C15D59"/>
    <w:rsid w:val="00C16F49"/>
    <w:rsid w:val="00C3137D"/>
    <w:rsid w:val="00C31521"/>
    <w:rsid w:val="00C33B08"/>
    <w:rsid w:val="00C462FF"/>
    <w:rsid w:val="00C52F5E"/>
    <w:rsid w:val="00C54F1C"/>
    <w:rsid w:val="00C81B47"/>
    <w:rsid w:val="00CB6D76"/>
    <w:rsid w:val="00CD70A7"/>
    <w:rsid w:val="00CE7F6F"/>
    <w:rsid w:val="00CF05CF"/>
    <w:rsid w:val="00D014DB"/>
    <w:rsid w:val="00D03C2B"/>
    <w:rsid w:val="00D17AF7"/>
    <w:rsid w:val="00D20713"/>
    <w:rsid w:val="00D356B2"/>
    <w:rsid w:val="00D41913"/>
    <w:rsid w:val="00D443E9"/>
    <w:rsid w:val="00D45EA5"/>
    <w:rsid w:val="00D55AF4"/>
    <w:rsid w:val="00D62B11"/>
    <w:rsid w:val="00D77732"/>
    <w:rsid w:val="00DA5F4A"/>
    <w:rsid w:val="00DC0B04"/>
    <w:rsid w:val="00DC7E30"/>
    <w:rsid w:val="00DE25B1"/>
    <w:rsid w:val="00DE4959"/>
    <w:rsid w:val="00DF1DC7"/>
    <w:rsid w:val="00E00A59"/>
    <w:rsid w:val="00E110E4"/>
    <w:rsid w:val="00E15840"/>
    <w:rsid w:val="00E20B2B"/>
    <w:rsid w:val="00E24CE1"/>
    <w:rsid w:val="00E5075B"/>
    <w:rsid w:val="00E5710E"/>
    <w:rsid w:val="00E61930"/>
    <w:rsid w:val="00E712C4"/>
    <w:rsid w:val="00EB09EA"/>
    <w:rsid w:val="00EB20A4"/>
    <w:rsid w:val="00EB2CBC"/>
    <w:rsid w:val="00EB4FEF"/>
    <w:rsid w:val="00EB6734"/>
    <w:rsid w:val="00EC68F1"/>
    <w:rsid w:val="00EE08E3"/>
    <w:rsid w:val="00EF00D4"/>
    <w:rsid w:val="00F367A5"/>
    <w:rsid w:val="00F4383D"/>
    <w:rsid w:val="00F56C7D"/>
    <w:rsid w:val="00F75168"/>
    <w:rsid w:val="00F9319D"/>
    <w:rsid w:val="00FA1F83"/>
    <w:rsid w:val="00FA6D9F"/>
    <w:rsid w:val="00FC2033"/>
    <w:rsid w:val="00FD3AC7"/>
    <w:rsid w:val="00FF6AE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47A75916-DD15-468E-904A-E07E0FE1D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38</TotalTime>
  <Pages>24</Pages>
  <Words>8956</Words>
  <Characters>51052</Characters>
  <Application>Microsoft Office Word</Application>
  <DocSecurity>8</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59889</CharactersWithSpaces>
  <SharedDoc>false</SharedDoc>
  <HLinks>
    <vt:vector size="96" baseType="variant">
      <vt:variant>
        <vt:i4>2031679</vt:i4>
      </vt:variant>
      <vt:variant>
        <vt:i4>92</vt:i4>
      </vt:variant>
      <vt:variant>
        <vt:i4>0</vt:i4>
      </vt:variant>
      <vt:variant>
        <vt:i4>5</vt:i4>
      </vt:variant>
      <vt:variant>
        <vt:lpwstr/>
      </vt:variant>
      <vt:variant>
        <vt:lpwstr>_Toc198821485</vt:lpwstr>
      </vt:variant>
      <vt:variant>
        <vt:i4>2031679</vt:i4>
      </vt:variant>
      <vt:variant>
        <vt:i4>86</vt:i4>
      </vt:variant>
      <vt:variant>
        <vt:i4>0</vt:i4>
      </vt:variant>
      <vt:variant>
        <vt:i4>5</vt:i4>
      </vt:variant>
      <vt:variant>
        <vt:lpwstr/>
      </vt:variant>
      <vt:variant>
        <vt:lpwstr>_Toc198821484</vt:lpwstr>
      </vt:variant>
      <vt:variant>
        <vt:i4>2031679</vt:i4>
      </vt:variant>
      <vt:variant>
        <vt:i4>80</vt:i4>
      </vt:variant>
      <vt:variant>
        <vt:i4>0</vt:i4>
      </vt:variant>
      <vt:variant>
        <vt:i4>5</vt:i4>
      </vt:variant>
      <vt:variant>
        <vt:lpwstr/>
      </vt:variant>
      <vt:variant>
        <vt:lpwstr>_Toc198821483</vt:lpwstr>
      </vt:variant>
      <vt:variant>
        <vt:i4>2031679</vt:i4>
      </vt:variant>
      <vt:variant>
        <vt:i4>74</vt:i4>
      </vt:variant>
      <vt:variant>
        <vt:i4>0</vt:i4>
      </vt:variant>
      <vt:variant>
        <vt:i4>5</vt:i4>
      </vt:variant>
      <vt:variant>
        <vt:lpwstr/>
      </vt:variant>
      <vt:variant>
        <vt:lpwstr>_Toc198821482</vt:lpwstr>
      </vt:variant>
      <vt:variant>
        <vt:i4>2031679</vt:i4>
      </vt:variant>
      <vt:variant>
        <vt:i4>68</vt:i4>
      </vt:variant>
      <vt:variant>
        <vt:i4>0</vt:i4>
      </vt:variant>
      <vt:variant>
        <vt:i4>5</vt:i4>
      </vt:variant>
      <vt:variant>
        <vt:lpwstr/>
      </vt:variant>
      <vt:variant>
        <vt:lpwstr>_Toc198821481</vt:lpwstr>
      </vt:variant>
      <vt:variant>
        <vt:i4>2031679</vt:i4>
      </vt:variant>
      <vt:variant>
        <vt:i4>62</vt:i4>
      </vt:variant>
      <vt:variant>
        <vt:i4>0</vt:i4>
      </vt:variant>
      <vt:variant>
        <vt:i4>5</vt:i4>
      </vt:variant>
      <vt:variant>
        <vt:lpwstr/>
      </vt:variant>
      <vt:variant>
        <vt:lpwstr>_Toc198821480</vt:lpwstr>
      </vt:variant>
      <vt:variant>
        <vt:i4>1048639</vt:i4>
      </vt:variant>
      <vt:variant>
        <vt:i4>56</vt:i4>
      </vt:variant>
      <vt:variant>
        <vt:i4>0</vt:i4>
      </vt:variant>
      <vt:variant>
        <vt:i4>5</vt:i4>
      </vt:variant>
      <vt:variant>
        <vt:lpwstr/>
      </vt:variant>
      <vt:variant>
        <vt:lpwstr>_Toc198821479</vt:lpwstr>
      </vt:variant>
      <vt:variant>
        <vt:i4>1048639</vt:i4>
      </vt:variant>
      <vt:variant>
        <vt:i4>50</vt:i4>
      </vt:variant>
      <vt:variant>
        <vt:i4>0</vt:i4>
      </vt:variant>
      <vt:variant>
        <vt:i4>5</vt:i4>
      </vt:variant>
      <vt:variant>
        <vt:lpwstr/>
      </vt:variant>
      <vt:variant>
        <vt:lpwstr>_Toc198821478</vt:lpwstr>
      </vt:variant>
      <vt:variant>
        <vt:i4>1048639</vt:i4>
      </vt:variant>
      <vt:variant>
        <vt:i4>44</vt:i4>
      </vt:variant>
      <vt:variant>
        <vt:i4>0</vt:i4>
      </vt:variant>
      <vt:variant>
        <vt:i4>5</vt:i4>
      </vt:variant>
      <vt:variant>
        <vt:lpwstr/>
      </vt:variant>
      <vt:variant>
        <vt:lpwstr>_Toc198821477</vt:lpwstr>
      </vt:variant>
      <vt:variant>
        <vt:i4>1048639</vt:i4>
      </vt:variant>
      <vt:variant>
        <vt:i4>38</vt:i4>
      </vt:variant>
      <vt:variant>
        <vt:i4>0</vt:i4>
      </vt:variant>
      <vt:variant>
        <vt:i4>5</vt:i4>
      </vt:variant>
      <vt:variant>
        <vt:lpwstr/>
      </vt:variant>
      <vt:variant>
        <vt:lpwstr>_Toc198821476</vt:lpwstr>
      </vt:variant>
      <vt:variant>
        <vt:i4>1048639</vt:i4>
      </vt:variant>
      <vt:variant>
        <vt:i4>32</vt:i4>
      </vt:variant>
      <vt:variant>
        <vt:i4>0</vt:i4>
      </vt:variant>
      <vt:variant>
        <vt:i4>5</vt:i4>
      </vt:variant>
      <vt:variant>
        <vt:lpwstr/>
      </vt:variant>
      <vt:variant>
        <vt:lpwstr>_Toc198821475</vt:lpwstr>
      </vt:variant>
      <vt:variant>
        <vt:i4>1048639</vt:i4>
      </vt:variant>
      <vt:variant>
        <vt:i4>26</vt:i4>
      </vt:variant>
      <vt:variant>
        <vt:i4>0</vt:i4>
      </vt:variant>
      <vt:variant>
        <vt:i4>5</vt:i4>
      </vt:variant>
      <vt:variant>
        <vt:lpwstr/>
      </vt:variant>
      <vt:variant>
        <vt:lpwstr>_Toc198821474</vt:lpwstr>
      </vt:variant>
      <vt:variant>
        <vt:i4>1048639</vt:i4>
      </vt:variant>
      <vt:variant>
        <vt:i4>20</vt:i4>
      </vt:variant>
      <vt:variant>
        <vt:i4>0</vt:i4>
      </vt:variant>
      <vt:variant>
        <vt:i4>5</vt:i4>
      </vt:variant>
      <vt:variant>
        <vt:lpwstr/>
      </vt:variant>
      <vt:variant>
        <vt:lpwstr>_Toc198821473</vt:lpwstr>
      </vt:variant>
      <vt:variant>
        <vt:i4>1048639</vt:i4>
      </vt:variant>
      <vt:variant>
        <vt:i4>14</vt:i4>
      </vt:variant>
      <vt:variant>
        <vt:i4>0</vt:i4>
      </vt:variant>
      <vt:variant>
        <vt:i4>5</vt:i4>
      </vt:variant>
      <vt:variant>
        <vt:lpwstr/>
      </vt:variant>
      <vt:variant>
        <vt:lpwstr>_Toc198821472</vt:lpwstr>
      </vt:variant>
      <vt:variant>
        <vt:i4>1048639</vt:i4>
      </vt:variant>
      <vt:variant>
        <vt:i4>8</vt:i4>
      </vt:variant>
      <vt:variant>
        <vt:i4>0</vt:i4>
      </vt:variant>
      <vt:variant>
        <vt:i4>5</vt:i4>
      </vt:variant>
      <vt:variant>
        <vt:lpwstr/>
      </vt:variant>
      <vt:variant>
        <vt:lpwstr>_Toc198821471</vt:lpwstr>
      </vt:variant>
      <vt:variant>
        <vt:i4>1048639</vt:i4>
      </vt:variant>
      <vt:variant>
        <vt:i4>2</vt:i4>
      </vt:variant>
      <vt:variant>
        <vt:i4>0</vt:i4>
      </vt:variant>
      <vt:variant>
        <vt:i4>5</vt:i4>
      </vt:variant>
      <vt:variant>
        <vt:lpwstr/>
      </vt:variant>
      <vt:variant>
        <vt:lpwstr>_Toc198821470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Printed>2025-06-11T05:21:00Z</cp:lastPrinted>
  <dcterms:created xsi:type="dcterms:W3CDTF">2025-06-11T05:28:00Z</dcterms:created>
  <dcterms:modified xsi:type="dcterms:W3CDTF">2025-06-19T01:25:00Z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117a951c,442ce483,77047d1c,783d08d,66f4fcee,4062e4d7,7378ee2,75d96579,721b8e54,3cdf065b,736f090b,5eed23c7,68f2ac74,41b58d9c,1ebd3955,6d3ced0a,ff7ff7e,30447cc8,137ce8eb,1f1e9bac,7218be63,67d85f70,49d377f4</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y fmtid="{D5CDD505-2E9C-101B-9397-08002B2CF9AE}" pid="48" name="ClassificationContentMarkingFooterShapeIds-1">
    <vt:lpwstr>28e392fa,2232bab7,a949bf7</vt:lpwstr>
  </property>
</Properties>
</file>